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outlineLvl w:val="0"/>
        <w:rPr>
          <w:rFonts w:hint="eastAsia" w:eastAsia="方正粗黑宋简体"/>
          <w:b/>
          <w:bCs/>
          <w:w w:val="80"/>
          <w:kern w:val="36"/>
          <w:sz w:val="84"/>
          <w:szCs w:val="84"/>
        </w:rPr>
      </w:pPr>
    </w:p>
    <w:p>
      <w:pPr>
        <w:widowControl/>
        <w:spacing w:line="1200" w:lineRule="exact"/>
        <w:outlineLvl w:val="0"/>
        <w:rPr>
          <w:rFonts w:eastAsia="仿宋"/>
          <w:b/>
          <w:bCs/>
          <w:spacing w:val="-11"/>
          <w:kern w:val="36"/>
          <w:sz w:val="96"/>
          <w:szCs w:val="96"/>
        </w:rPr>
      </w:pPr>
      <w:r>
        <w:rPr>
          <w:rFonts w:eastAsia="方正粗黑宋简体"/>
          <w:b/>
          <w:bCs/>
          <w:color w:val="FF0000"/>
          <w:spacing w:val="-11"/>
          <w:w w:val="80"/>
          <w:kern w:val="36"/>
          <w:sz w:val="96"/>
          <w:szCs w:val="96"/>
        </w:rPr>
        <w:t>质量监控与评估工作简报</w:t>
      </w:r>
    </w:p>
    <w:p>
      <w:pPr>
        <w:widowControl/>
        <w:spacing w:line="600" w:lineRule="exact"/>
        <w:jc w:val="center"/>
        <w:outlineLvl w:val="0"/>
        <w:rPr>
          <w:rFonts w:eastAsia="仿宋"/>
          <w:bCs/>
          <w:kern w:val="36"/>
          <w:sz w:val="32"/>
          <w:szCs w:val="32"/>
        </w:rPr>
      </w:pPr>
      <w:r>
        <w:rPr>
          <w:rFonts w:eastAsia="仿宋"/>
          <w:bCs/>
          <w:kern w:val="36"/>
          <w:sz w:val="32"/>
          <w:szCs w:val="32"/>
        </w:rPr>
        <w:t xml:space="preserve"> </w:t>
      </w:r>
    </w:p>
    <w:p>
      <w:pPr>
        <w:widowControl/>
        <w:spacing w:line="600" w:lineRule="exact"/>
        <w:jc w:val="center"/>
        <w:outlineLvl w:val="0"/>
        <w:rPr>
          <w:rFonts w:eastAsia="仿宋"/>
          <w:bCs/>
          <w:kern w:val="36"/>
          <w:sz w:val="32"/>
          <w:szCs w:val="32"/>
        </w:rPr>
      </w:pPr>
      <w:r>
        <w:rPr>
          <w:rFonts w:hint="eastAsia" w:eastAsia="仿宋"/>
          <w:bCs/>
          <w:kern w:val="36"/>
          <w:sz w:val="32"/>
          <w:szCs w:val="32"/>
        </w:rPr>
        <w:t>2023</w:t>
      </w:r>
      <w:r>
        <w:rPr>
          <w:rFonts w:eastAsia="仿宋"/>
          <w:bCs/>
          <w:kern w:val="36"/>
          <w:sz w:val="32"/>
          <w:szCs w:val="32"/>
        </w:rPr>
        <w:t>年第</w:t>
      </w:r>
      <w:r>
        <w:rPr>
          <w:rFonts w:hint="eastAsia" w:eastAsia="仿宋"/>
          <w:bCs/>
          <w:kern w:val="36"/>
          <w:sz w:val="32"/>
          <w:szCs w:val="32"/>
        </w:rPr>
        <w:t>2</w:t>
      </w:r>
      <w:r>
        <w:rPr>
          <w:rFonts w:eastAsia="仿宋"/>
          <w:bCs/>
          <w:kern w:val="36"/>
          <w:sz w:val="32"/>
          <w:szCs w:val="32"/>
        </w:rPr>
        <w:t>期（总第</w:t>
      </w:r>
      <w:r>
        <w:rPr>
          <w:rFonts w:hint="eastAsia" w:eastAsia="仿宋"/>
          <w:bCs/>
          <w:kern w:val="36"/>
          <w:sz w:val="32"/>
          <w:szCs w:val="32"/>
        </w:rPr>
        <w:t>31</w:t>
      </w:r>
      <w:r>
        <w:rPr>
          <w:rFonts w:eastAsia="仿宋"/>
          <w:bCs/>
          <w:kern w:val="36"/>
          <w:sz w:val="32"/>
          <w:szCs w:val="32"/>
        </w:rPr>
        <w:t>期）</w:t>
      </w:r>
    </w:p>
    <w:p>
      <w:pPr>
        <w:widowControl/>
        <w:spacing w:line="700" w:lineRule="exact"/>
        <w:outlineLvl w:val="0"/>
        <w:rPr>
          <w:rFonts w:eastAsia="仿宋"/>
          <w:bCs/>
          <w:kern w:val="36"/>
          <w:sz w:val="32"/>
          <w:szCs w:val="32"/>
          <w:u w:val="single"/>
        </w:rPr>
      </w:pPr>
      <w:r>
        <w:rPr>
          <w:rFonts w:eastAsia="仿宋"/>
          <w:bCs/>
          <w:kern w:val="36"/>
          <w:sz w:val="32"/>
          <w:szCs w:val="32"/>
          <w:u w:val="single"/>
        </w:rPr>
        <w:t>湖南警察学院教学评估处编           202</w:t>
      </w:r>
      <w:r>
        <w:rPr>
          <w:rFonts w:hint="eastAsia" w:eastAsia="仿宋"/>
          <w:bCs/>
          <w:kern w:val="36"/>
          <w:sz w:val="32"/>
          <w:szCs w:val="32"/>
          <w:u w:val="single"/>
        </w:rPr>
        <w:t>3</w:t>
      </w:r>
      <w:r>
        <w:rPr>
          <w:rFonts w:eastAsia="仿宋"/>
          <w:bCs/>
          <w:kern w:val="36"/>
          <w:sz w:val="32"/>
          <w:szCs w:val="32"/>
          <w:u w:val="single"/>
        </w:rPr>
        <w:t>年</w:t>
      </w:r>
      <w:r>
        <w:rPr>
          <w:rFonts w:hint="eastAsia" w:eastAsia="仿宋"/>
          <w:bCs/>
          <w:kern w:val="36"/>
          <w:sz w:val="32"/>
          <w:szCs w:val="32"/>
          <w:u w:val="single"/>
        </w:rPr>
        <w:t>7</w:t>
      </w:r>
      <w:r>
        <w:rPr>
          <w:rFonts w:eastAsia="仿宋"/>
          <w:bCs/>
          <w:kern w:val="36"/>
          <w:sz w:val="32"/>
          <w:szCs w:val="32"/>
          <w:u w:val="single"/>
        </w:rPr>
        <w:t>月</w:t>
      </w:r>
      <w:r>
        <w:rPr>
          <w:rFonts w:hint="eastAsia" w:eastAsia="仿宋"/>
          <w:bCs/>
          <w:kern w:val="36"/>
          <w:sz w:val="32"/>
          <w:szCs w:val="32"/>
          <w:u w:val="single"/>
        </w:rPr>
        <w:t>12</w:t>
      </w:r>
      <w:r>
        <w:rPr>
          <w:rFonts w:eastAsia="仿宋"/>
          <w:bCs/>
          <w:kern w:val="36"/>
          <w:sz w:val="32"/>
          <w:szCs w:val="32"/>
          <w:u w:val="single"/>
        </w:rPr>
        <w:t>日</w:t>
      </w:r>
      <w:r>
        <w:rPr>
          <w:rFonts w:hint="eastAsia" w:eastAsia="仿宋"/>
          <w:bCs/>
          <w:kern w:val="36"/>
          <w:sz w:val="32"/>
          <w:szCs w:val="32"/>
          <w:u w:val="single"/>
        </w:rPr>
        <w:t xml:space="preserve"> </w:t>
      </w:r>
      <w:bookmarkStart w:id="0" w:name="_GoBack"/>
      <w:bookmarkEnd w:id="0"/>
    </w:p>
    <w:p>
      <w:pPr>
        <w:widowControl/>
        <w:spacing w:before="100" w:beforeAutospacing="1" w:after="100" w:afterAutospacing="1" w:line="400" w:lineRule="exact"/>
        <w:ind w:right="-313" w:rightChars="-149"/>
        <w:outlineLvl w:val="0"/>
        <w:rPr>
          <w:rFonts w:eastAsia="黑体"/>
          <w:b/>
          <w:bCs/>
          <w:kern w:val="36"/>
          <w:sz w:val="32"/>
          <w:szCs w:val="32"/>
        </w:rPr>
      </w:pPr>
      <w:r>
        <w:rPr>
          <w:rFonts w:eastAsia="黑体"/>
          <w:b/>
          <w:bCs/>
          <w:kern w:val="36"/>
          <w:sz w:val="32"/>
          <w:szCs w:val="32"/>
        </w:rPr>
        <w:t>☆工作要闻</w:t>
      </w:r>
    </w:p>
    <w:p>
      <w:pPr>
        <w:widowControl/>
        <w:spacing w:before="100" w:beforeAutospacing="1" w:after="100" w:afterAutospacing="1" w:line="400" w:lineRule="exact"/>
        <w:ind w:right="-512" w:rightChars="-244" w:firstLine="321" w:firstLineChars="100"/>
        <w:outlineLvl w:val="0"/>
        <w:rPr>
          <w:rFonts w:eastAsia="仿宋"/>
          <w:b/>
          <w:bCs/>
          <w:kern w:val="36"/>
          <w:sz w:val="32"/>
          <w:szCs w:val="32"/>
        </w:rPr>
      </w:pPr>
      <w:r>
        <w:rPr>
          <w:rFonts w:hint="eastAsia" w:eastAsia="仿宋"/>
          <w:b/>
          <w:bCs/>
          <w:kern w:val="36"/>
          <w:sz w:val="32"/>
          <w:szCs w:val="32"/>
        </w:rPr>
        <w:t>●我院召开课程建设工作现场推进会</w:t>
      </w:r>
    </w:p>
    <w:p>
      <w:pPr>
        <w:widowControl/>
        <w:spacing w:before="100" w:beforeAutospacing="1" w:after="100" w:afterAutospacing="1" w:line="400" w:lineRule="exact"/>
        <w:ind w:right="-512" w:rightChars="-244" w:firstLine="321" w:firstLineChars="100"/>
        <w:outlineLvl w:val="0"/>
        <w:rPr>
          <w:rFonts w:eastAsia="仿宋"/>
          <w:b/>
          <w:bCs/>
          <w:kern w:val="36"/>
          <w:sz w:val="32"/>
          <w:szCs w:val="32"/>
        </w:rPr>
      </w:pPr>
      <w:r>
        <w:rPr>
          <w:rFonts w:hint="eastAsia" w:eastAsia="仿宋"/>
          <w:b/>
          <w:bCs/>
          <w:kern w:val="36"/>
          <w:sz w:val="32"/>
          <w:szCs w:val="32"/>
        </w:rPr>
        <w:t>●我院成功举办信息化教学竞赛</w:t>
      </w:r>
    </w:p>
    <w:p>
      <w:pPr>
        <w:widowControl/>
        <w:spacing w:before="100" w:beforeAutospacing="1" w:after="100" w:afterAutospacing="1" w:line="400" w:lineRule="exact"/>
        <w:ind w:right="-512" w:rightChars="-244" w:firstLine="321" w:firstLineChars="100"/>
        <w:outlineLvl w:val="0"/>
        <w:rPr>
          <w:rFonts w:eastAsia="仿宋"/>
          <w:b/>
          <w:bCs/>
          <w:kern w:val="36"/>
          <w:sz w:val="32"/>
          <w:szCs w:val="32"/>
        </w:rPr>
      </w:pPr>
      <w:r>
        <w:rPr>
          <w:rFonts w:hint="eastAsia" w:eastAsia="仿宋"/>
          <w:b/>
          <w:bCs/>
          <w:kern w:val="36"/>
          <w:sz w:val="32"/>
          <w:szCs w:val="32"/>
        </w:rPr>
        <w:t>●皮华英率队赴长沙县公安局开展专题调研</w:t>
      </w:r>
    </w:p>
    <w:p>
      <w:pPr>
        <w:widowControl/>
        <w:spacing w:before="240" w:beforeLines="100" w:line="400" w:lineRule="exact"/>
        <w:ind w:right="-313" w:rightChars="-149"/>
        <w:outlineLvl w:val="0"/>
        <w:rPr>
          <w:rFonts w:eastAsia="黑体"/>
          <w:b/>
          <w:bCs/>
          <w:kern w:val="36"/>
          <w:sz w:val="32"/>
          <w:szCs w:val="32"/>
        </w:rPr>
      </w:pPr>
      <w:r>
        <w:rPr>
          <w:rFonts w:eastAsia="黑体"/>
          <w:b/>
          <w:bCs/>
          <w:kern w:val="36"/>
          <w:sz w:val="32"/>
          <w:szCs w:val="32"/>
        </w:rPr>
        <w:t>☆质量监控</w:t>
      </w:r>
    </w:p>
    <w:p>
      <w:pPr>
        <w:widowControl/>
        <w:spacing w:before="100" w:beforeAutospacing="1" w:after="100" w:afterAutospacing="1" w:line="400" w:lineRule="exact"/>
        <w:ind w:right="-512" w:rightChars="-244" w:firstLine="321" w:firstLineChars="100"/>
        <w:outlineLvl w:val="0"/>
        <w:rPr>
          <w:rFonts w:eastAsia="仿宋"/>
          <w:b/>
          <w:bCs/>
          <w:kern w:val="36"/>
          <w:sz w:val="32"/>
          <w:szCs w:val="32"/>
        </w:rPr>
      </w:pPr>
      <w:r>
        <w:rPr>
          <w:rFonts w:hint="eastAsia" w:eastAsia="仿宋"/>
          <w:b/>
          <w:bCs/>
          <w:kern w:val="36"/>
          <w:sz w:val="32"/>
          <w:szCs w:val="32"/>
        </w:rPr>
        <w:t>●教学评估处开展教学管理与质量监控调研</w:t>
      </w:r>
    </w:p>
    <w:p>
      <w:pPr>
        <w:widowControl/>
        <w:spacing w:before="100" w:beforeAutospacing="1" w:after="100" w:afterAutospacing="1" w:line="400" w:lineRule="exact"/>
        <w:ind w:right="-512" w:rightChars="-244" w:firstLine="321" w:firstLineChars="100"/>
        <w:outlineLvl w:val="0"/>
        <w:rPr>
          <w:rFonts w:eastAsia="仿宋"/>
          <w:b/>
          <w:bCs/>
          <w:kern w:val="36"/>
          <w:sz w:val="32"/>
          <w:szCs w:val="32"/>
        </w:rPr>
      </w:pPr>
      <w:r>
        <w:rPr>
          <w:rFonts w:hint="eastAsia" w:eastAsia="仿宋"/>
          <w:b/>
          <w:bCs/>
          <w:kern w:val="36"/>
          <w:sz w:val="32"/>
          <w:szCs w:val="32"/>
        </w:rPr>
        <w:t>●教学评估处完成课程考核归档材料抽查工作</w:t>
      </w:r>
    </w:p>
    <w:p>
      <w:pPr>
        <w:widowControl/>
        <w:spacing w:before="100" w:beforeAutospacing="1" w:after="100" w:afterAutospacing="1" w:line="400" w:lineRule="exact"/>
        <w:ind w:right="-512" w:rightChars="-244" w:firstLine="321" w:firstLineChars="100"/>
        <w:outlineLvl w:val="0"/>
        <w:rPr>
          <w:rFonts w:eastAsia="仿宋"/>
          <w:b/>
          <w:bCs/>
          <w:kern w:val="36"/>
          <w:sz w:val="32"/>
          <w:szCs w:val="32"/>
        </w:rPr>
      </w:pPr>
      <w:r>
        <w:rPr>
          <w:rFonts w:hint="eastAsia" w:eastAsia="仿宋"/>
          <w:b/>
          <w:bCs/>
          <w:kern w:val="36"/>
          <w:sz w:val="32"/>
          <w:szCs w:val="32"/>
        </w:rPr>
        <w:t>●关于对2022-2023学年第一学期试卷批阅等工作进行第二次抽查的通报</w:t>
      </w:r>
    </w:p>
    <w:p>
      <w:pPr>
        <w:widowControl/>
        <w:spacing w:before="100" w:beforeAutospacing="1" w:after="100" w:afterAutospacing="1" w:line="400" w:lineRule="exact"/>
        <w:ind w:right="-512" w:rightChars="-244" w:firstLine="321" w:firstLineChars="100"/>
        <w:outlineLvl w:val="0"/>
        <w:rPr>
          <w:rFonts w:eastAsia="仿宋"/>
          <w:b/>
          <w:bCs/>
          <w:kern w:val="36"/>
          <w:sz w:val="32"/>
          <w:szCs w:val="32"/>
        </w:rPr>
      </w:pPr>
      <w:r>
        <w:rPr>
          <w:rFonts w:hint="eastAsia" w:eastAsia="仿宋"/>
          <w:b/>
          <w:bCs/>
          <w:kern w:val="36"/>
          <w:sz w:val="32"/>
          <w:szCs w:val="32"/>
        </w:rPr>
        <w:t>●2022—2023学年第二学期督导听课情况总结</w:t>
      </w:r>
    </w:p>
    <w:p>
      <w:pPr>
        <w:widowControl/>
        <w:spacing w:before="100" w:beforeAutospacing="1" w:after="100" w:afterAutospacing="1" w:line="400" w:lineRule="exact"/>
        <w:ind w:right="-313" w:rightChars="-149"/>
        <w:outlineLvl w:val="0"/>
        <w:rPr>
          <w:rFonts w:eastAsia="黑体"/>
          <w:b/>
          <w:bCs/>
          <w:kern w:val="36"/>
          <w:sz w:val="32"/>
          <w:szCs w:val="32"/>
        </w:rPr>
      </w:pPr>
      <w:r>
        <w:rPr>
          <w:rFonts w:eastAsia="黑体"/>
          <w:b/>
          <w:bCs/>
          <w:kern w:val="36"/>
          <w:sz w:val="32"/>
          <w:szCs w:val="32"/>
        </w:rPr>
        <w:t>☆</w:t>
      </w:r>
      <w:r>
        <w:rPr>
          <w:rFonts w:hint="eastAsia" w:eastAsia="黑体"/>
          <w:b/>
          <w:bCs/>
          <w:kern w:val="36"/>
          <w:sz w:val="32"/>
          <w:szCs w:val="32"/>
        </w:rPr>
        <w:t>评估园地</w:t>
      </w:r>
    </w:p>
    <w:p>
      <w:pPr>
        <w:widowControl/>
        <w:spacing w:before="100" w:beforeAutospacing="1" w:after="100" w:afterAutospacing="1" w:line="400" w:lineRule="exact"/>
        <w:ind w:right="-512" w:rightChars="-244" w:firstLine="321" w:firstLineChars="100"/>
        <w:outlineLvl w:val="0"/>
        <w:rPr>
          <w:rFonts w:eastAsia="仿宋"/>
          <w:b/>
          <w:bCs/>
          <w:kern w:val="36"/>
          <w:sz w:val="32"/>
          <w:szCs w:val="32"/>
        </w:rPr>
      </w:pPr>
      <w:r>
        <w:rPr>
          <w:rFonts w:hint="eastAsia" w:eastAsia="仿宋"/>
          <w:b/>
          <w:bCs/>
          <w:kern w:val="36"/>
          <w:sz w:val="32"/>
          <w:szCs w:val="32"/>
        </w:rPr>
        <w:t>●新一轮审核评估试点高校本科教育教学示范案例</w:t>
      </w:r>
    </w:p>
    <w:p>
      <w:pPr>
        <w:widowControl/>
        <w:spacing w:before="100" w:beforeAutospacing="1" w:after="100" w:afterAutospacing="1" w:line="400" w:lineRule="exact"/>
        <w:ind w:right="-512" w:rightChars="-244" w:firstLine="321" w:firstLineChars="100"/>
        <w:outlineLvl w:val="0"/>
        <w:rPr>
          <w:rFonts w:eastAsia="仿宋"/>
          <w:b/>
          <w:bCs/>
          <w:kern w:val="36"/>
          <w:sz w:val="32"/>
          <w:szCs w:val="32"/>
        </w:rPr>
      </w:pPr>
    </w:p>
    <w:p>
      <w:pPr>
        <w:widowControl/>
        <w:spacing w:before="100" w:beforeAutospacing="1" w:after="100" w:afterAutospacing="1" w:line="400" w:lineRule="exact"/>
        <w:ind w:right="-512" w:rightChars="-244" w:firstLine="321" w:firstLineChars="100"/>
        <w:jc w:val="left"/>
        <w:outlineLvl w:val="0"/>
        <w:rPr>
          <w:rFonts w:eastAsia="仿宋"/>
          <w:b/>
          <w:bCs/>
          <w:kern w:val="36"/>
          <w:sz w:val="32"/>
          <w:szCs w:val="32"/>
        </w:rPr>
      </w:pPr>
    </w:p>
    <w:p>
      <w:pPr>
        <w:pStyle w:val="3"/>
        <w:widowControl/>
        <w:shd w:val="clear" w:color="auto" w:fill="FFFFFF"/>
        <w:spacing w:beforeAutospacing="0" w:afterAutospacing="0"/>
        <w:ind w:firstLine="361" w:firstLineChars="100"/>
        <w:jc w:val="center"/>
        <w:rPr>
          <w:rFonts w:hint="default" w:ascii="Times New Roman" w:hAnsi="Times New Roman" w:eastAsia="黑体"/>
          <w:kern w:val="36"/>
          <w:sz w:val="36"/>
          <w:szCs w:val="36"/>
        </w:rPr>
      </w:pPr>
    </w:p>
    <w:p>
      <w:pPr>
        <w:widowControl/>
        <w:spacing w:before="100" w:beforeAutospacing="1" w:after="100" w:afterAutospacing="1" w:line="400" w:lineRule="exact"/>
        <w:ind w:right="-313" w:rightChars="-149"/>
        <w:outlineLvl w:val="0"/>
        <w:rPr>
          <w:rFonts w:eastAsia="黑体"/>
          <w:b/>
          <w:bCs/>
          <w:kern w:val="36"/>
          <w:sz w:val="32"/>
          <w:szCs w:val="32"/>
        </w:rPr>
        <w:sectPr>
          <w:footerReference r:id="rId3" w:type="default"/>
          <w:pgSz w:w="11906" w:h="16839"/>
          <w:pgMar w:top="1440" w:right="1803" w:bottom="1440" w:left="1803" w:header="0" w:footer="929" w:gutter="0"/>
          <w:cols w:space="0" w:num="1"/>
        </w:sectPr>
      </w:pPr>
    </w:p>
    <w:p>
      <w:pPr>
        <w:widowControl/>
        <w:spacing w:before="100" w:beforeAutospacing="1" w:after="100" w:afterAutospacing="1" w:line="400" w:lineRule="exact"/>
        <w:ind w:right="-313" w:rightChars="-149"/>
        <w:outlineLvl w:val="0"/>
        <w:rPr>
          <w:rFonts w:eastAsia="黑体"/>
          <w:b/>
          <w:bCs/>
          <w:kern w:val="36"/>
          <w:sz w:val="32"/>
          <w:szCs w:val="32"/>
        </w:rPr>
      </w:pPr>
      <w:r>
        <w:rPr>
          <w:rFonts w:eastAsia="黑体"/>
          <w:b/>
          <w:bCs/>
          <w:kern w:val="36"/>
          <w:sz w:val="32"/>
          <w:szCs w:val="32"/>
        </w:rPr>
        <w:t>☆工作要闻</w:t>
      </w:r>
    </w:p>
    <w:p>
      <w:pPr>
        <w:pStyle w:val="3"/>
        <w:widowControl/>
        <w:shd w:val="clear" w:color="auto" w:fill="FFFFFF"/>
        <w:spacing w:before="312" w:beforeLines="100" w:beforeAutospacing="0" w:after="312" w:afterLines="100" w:afterAutospacing="0" w:line="480" w:lineRule="auto"/>
        <w:ind w:firstLine="643" w:firstLineChars="200"/>
        <w:jc w:val="center"/>
        <w:rPr>
          <w:rFonts w:hint="default" w:ascii="Times New Roman" w:hAnsi="Times New Roman" w:eastAsia="黑体"/>
          <w:kern w:val="36"/>
          <w:sz w:val="32"/>
          <w:szCs w:val="32"/>
        </w:rPr>
      </w:pPr>
      <w:r>
        <w:rPr>
          <w:rFonts w:ascii="Times New Roman" w:hAnsi="Times New Roman" w:eastAsia="黑体"/>
          <w:kern w:val="36"/>
          <w:sz w:val="32"/>
          <w:szCs w:val="32"/>
        </w:rPr>
        <w:t>我院召开课程建设工作现场推进会</w:t>
      </w:r>
    </w:p>
    <w:p>
      <w:pPr>
        <w:pStyle w:val="6"/>
        <w:widowControl/>
        <w:shd w:val="clear" w:color="auto" w:fill="FFFFFF"/>
        <w:spacing w:beforeAutospacing="0" w:afterAutospacing="0" w:line="360" w:lineRule="auto"/>
        <w:ind w:firstLine="560" w:firstLineChars="200"/>
        <w:jc w:val="both"/>
        <w:rPr>
          <w:rFonts w:ascii="仿宋" w:hAnsi="仿宋" w:eastAsia="仿宋" w:cs="仿宋"/>
          <w:kern w:val="36"/>
          <w:sz w:val="28"/>
          <w:szCs w:val="28"/>
        </w:rPr>
      </w:pPr>
      <w:r>
        <w:rPr>
          <w:rFonts w:hint="eastAsia" w:ascii="仿宋" w:hAnsi="仿宋" w:eastAsia="仿宋" w:cs="仿宋"/>
          <w:kern w:val="36"/>
          <w:sz w:val="28"/>
          <w:szCs w:val="28"/>
        </w:rPr>
        <w:t>6月1日下午，我院在侦查系模拟审讯实验室召开学院课程建设工作现场推进会，总结推广侦查系课程建设经验，安排部署学院下阶段课程建设工作。学院党委书记王周，院党委委员、政治部主任蒋有为，院党委委员、副院长皮华英出席会议。会议由皮华英主持。</w:t>
      </w:r>
    </w:p>
    <w:p>
      <w:pPr>
        <w:pStyle w:val="6"/>
        <w:widowControl/>
        <w:shd w:val="clear" w:color="auto" w:fill="FFFFFF"/>
        <w:spacing w:beforeAutospacing="0" w:afterAutospacing="0" w:line="360" w:lineRule="auto"/>
        <w:ind w:firstLine="560" w:firstLineChars="200"/>
        <w:jc w:val="both"/>
        <w:rPr>
          <w:rFonts w:ascii="仿宋" w:hAnsi="仿宋" w:eastAsia="仿宋" w:cs="仿宋"/>
          <w:kern w:val="36"/>
          <w:sz w:val="28"/>
          <w:szCs w:val="28"/>
        </w:rPr>
      </w:pPr>
      <w:r>
        <w:rPr>
          <w:rFonts w:hint="eastAsia" w:ascii="仿宋" w:hAnsi="仿宋" w:eastAsia="仿宋" w:cs="仿宋"/>
          <w:kern w:val="36"/>
          <w:sz w:val="28"/>
          <w:szCs w:val="28"/>
        </w:rPr>
        <w:t>王周充分肯定侦查系近几年专业课程建设方面有成效、有经验，实现了大跨越发展，在课程建设中凝练出了“智慧侦查”特色，号召各系部学习侦查系“准、特、干、实”的课程建设经验，并做出重要指示：一是课程建设永远在路上；二是找准课程建设中的问题；三是找准课程建设着力点：注重能力提升，把信息化与传统教学方式相结合，提升学生的群众工作能力，确保学生技能过硬、内心强大；注重育人功能，从知识传授是否到位、文化传承是否到位、创新思维教育是否到位、应急处突和自立自强能力培养是否到位等五个方面考量；注重创新发展，在课程建设中注重前沿知识的传授，从根本上培养学生的分析研判能力和合作交流能力；注重宏观调度大力推进，学院将出台更有力举措促进课程建设工作，确保课程改革取得实效，推进课程建设工作平稳长效运行。</w:t>
      </w:r>
    </w:p>
    <w:p>
      <w:pPr>
        <w:pStyle w:val="6"/>
        <w:widowControl/>
        <w:shd w:val="clear" w:color="auto" w:fill="FFFFFF"/>
        <w:spacing w:beforeAutospacing="0" w:afterAutospacing="0" w:line="360" w:lineRule="auto"/>
        <w:ind w:firstLine="560" w:firstLineChars="200"/>
        <w:jc w:val="both"/>
        <w:rPr>
          <w:rFonts w:ascii="仿宋" w:hAnsi="仿宋" w:eastAsia="仿宋" w:cs="仿宋"/>
          <w:kern w:val="36"/>
          <w:sz w:val="28"/>
          <w:szCs w:val="28"/>
        </w:rPr>
      </w:pPr>
      <w:r>
        <w:rPr>
          <w:rFonts w:hint="eastAsia" w:ascii="仿宋" w:hAnsi="仿宋" w:eastAsia="仿宋" w:cs="仿宋"/>
          <w:kern w:val="36"/>
          <w:sz w:val="28"/>
          <w:szCs w:val="28"/>
        </w:rPr>
        <w:t>侦查系主任赵幼鸣分享了侦查系课程建设经验，做了《做足“准、特、干、实”功夫，用心用情搞好课程建设》的专题汇报，侦查系周峰、马滔分别汇报了省级线上线下混合式一流本科课程《公安情报学》、国家级线上一流本科课程《毒品与艾滋病预防》课程建设经验及展望。教务处处长周定平详细分析了学院课程建设的现状和课程建设所面临的新形势，指出课程建设存在的短板，着重解读了五类一流本科课程建设要求、评审办法和评审指标，并部署学院第三批一流课程申报工作，要求各系部对标对表，规范建设已认定的一流课程，以达到一流课程验收标准。</w:t>
      </w:r>
    </w:p>
    <w:p>
      <w:pPr>
        <w:pStyle w:val="6"/>
        <w:widowControl/>
        <w:shd w:val="clear" w:color="auto" w:fill="FFFFFF"/>
        <w:spacing w:beforeAutospacing="0" w:afterAutospacing="0" w:line="360" w:lineRule="auto"/>
        <w:ind w:firstLine="560" w:firstLineChars="200"/>
        <w:jc w:val="both"/>
        <w:rPr>
          <w:rFonts w:ascii="仿宋" w:hAnsi="仿宋" w:eastAsia="仿宋" w:cs="仿宋"/>
          <w:kern w:val="36"/>
          <w:sz w:val="28"/>
          <w:szCs w:val="28"/>
        </w:rPr>
      </w:pPr>
      <w:r>
        <w:rPr>
          <w:rFonts w:hint="eastAsia" w:ascii="仿宋" w:hAnsi="仿宋" w:eastAsia="仿宋" w:cs="仿宋"/>
          <w:kern w:val="36"/>
          <w:sz w:val="28"/>
          <w:szCs w:val="28"/>
        </w:rPr>
        <w:t>汇报结束后，皮华英对学院课程建设提出了三点要求：一是继续花大力气，抓好一流课程建设；二是继续建设好2022版人才培养方案课程；三是积极主动开发学生在未来生活中可用的通识课程。会上，各系部主任就本系部课程建设中的重点问题、焦点问题和难点问题，进行了深入交流和探讨。</w:t>
      </w:r>
    </w:p>
    <w:p>
      <w:pPr>
        <w:pStyle w:val="6"/>
        <w:widowControl/>
        <w:shd w:val="clear" w:color="auto" w:fill="FFFFFF"/>
        <w:spacing w:beforeAutospacing="0" w:afterAutospacing="0" w:line="360" w:lineRule="auto"/>
        <w:ind w:firstLine="560" w:firstLineChars="200"/>
        <w:jc w:val="both"/>
        <w:rPr>
          <w:rFonts w:ascii="仿宋" w:hAnsi="仿宋" w:eastAsia="仿宋" w:cs="仿宋"/>
          <w:kern w:val="36"/>
          <w:sz w:val="28"/>
          <w:szCs w:val="28"/>
        </w:rPr>
      </w:pPr>
      <w:r>
        <w:rPr>
          <w:rFonts w:hint="eastAsia" w:ascii="仿宋" w:hAnsi="仿宋" w:eastAsia="仿宋" w:cs="仿宋"/>
          <w:kern w:val="36"/>
          <w:sz w:val="28"/>
          <w:szCs w:val="28"/>
        </w:rPr>
        <w:t>王周一行还视察了侦查系智慧侦查一体化实验平台、侦查智能行为分析实验室、虚拟仿真实验室和模拟审讯室等实验室。</w:t>
      </w:r>
    </w:p>
    <w:p>
      <w:pPr>
        <w:pStyle w:val="6"/>
        <w:widowControl/>
        <w:shd w:val="clear" w:color="auto" w:fill="FFFFFF"/>
        <w:spacing w:beforeAutospacing="0" w:afterAutospacing="0" w:line="360" w:lineRule="auto"/>
        <w:ind w:firstLine="560" w:firstLineChars="200"/>
        <w:jc w:val="both"/>
        <w:rPr>
          <w:rFonts w:ascii="仿宋" w:hAnsi="仿宋" w:eastAsia="仿宋" w:cs="仿宋"/>
          <w:kern w:val="36"/>
          <w:sz w:val="28"/>
          <w:szCs w:val="28"/>
        </w:rPr>
      </w:pPr>
      <w:r>
        <w:rPr>
          <w:rFonts w:hint="eastAsia" w:ascii="仿宋" w:hAnsi="仿宋" w:eastAsia="仿宋" w:cs="仿宋"/>
          <w:kern w:val="36"/>
          <w:sz w:val="28"/>
          <w:szCs w:val="28"/>
        </w:rPr>
        <w:t>此次课程建设工作推进会是学院在教育部启动“双万计划”以来召开的第五次课程建设工作推进会议。这是学院近年来深入贯彻习近平总书记关于教育的重要论述和全国教育大会精神，落实教育部、省教育厅关于一流本科课程建设的实施意见，对课程建设工作的系统总结，也是学院为各系部下一阶段课程建设工作的总动员。它不仅为各系部经验分享交流搭建了平台，进一步厘清了我院课程建设的现状与问题，明确了课程建设的发力点。今后，各系部将根据一流课程建设标准，围绕学院“智慧侦查”特色发展主线，持续推进课程建设，确保课程提质升级，为学院创建全国重点公安院校贡献力量。</w:t>
      </w:r>
    </w:p>
    <w:p>
      <w:pPr>
        <w:pStyle w:val="6"/>
        <w:widowControl/>
        <w:shd w:val="clear" w:color="auto" w:fill="FFFFFF"/>
        <w:spacing w:beforeAutospacing="0" w:afterAutospacing="0" w:line="360" w:lineRule="auto"/>
        <w:ind w:firstLine="560" w:firstLineChars="200"/>
        <w:jc w:val="both"/>
        <w:rPr>
          <w:rFonts w:ascii="仿宋" w:hAnsi="仿宋" w:eastAsia="仿宋" w:cs="仿宋"/>
          <w:kern w:val="36"/>
          <w:sz w:val="28"/>
          <w:szCs w:val="28"/>
        </w:rPr>
      </w:pPr>
      <w:r>
        <w:rPr>
          <w:rFonts w:hint="eastAsia" w:ascii="仿宋" w:hAnsi="仿宋" w:eastAsia="仿宋" w:cs="仿宋"/>
          <w:kern w:val="36"/>
          <w:sz w:val="28"/>
          <w:szCs w:val="28"/>
        </w:rPr>
        <w:t>学院二级巡视员、教务处、教学评估处负责人、各系部主任及省级以上一流课程负责人参加会议。</w:t>
      </w:r>
    </w:p>
    <w:p>
      <w:pPr>
        <w:pStyle w:val="3"/>
        <w:widowControl/>
        <w:shd w:val="clear" w:color="auto" w:fill="FFFFFF"/>
        <w:spacing w:before="312" w:beforeLines="100" w:beforeAutospacing="0" w:after="312" w:afterLines="100" w:afterAutospacing="0" w:line="480" w:lineRule="auto"/>
        <w:ind w:firstLine="643" w:firstLineChars="200"/>
        <w:jc w:val="center"/>
        <w:rPr>
          <w:rFonts w:hint="default" w:ascii="Times New Roman" w:hAnsi="Times New Roman" w:eastAsia="黑体"/>
          <w:kern w:val="36"/>
          <w:sz w:val="32"/>
          <w:szCs w:val="32"/>
        </w:rPr>
      </w:pPr>
      <w:r>
        <w:rPr>
          <w:rFonts w:ascii="Times New Roman" w:hAnsi="Times New Roman" w:eastAsia="黑体"/>
          <w:kern w:val="36"/>
          <w:sz w:val="32"/>
          <w:szCs w:val="32"/>
        </w:rPr>
        <w:t>我院成功举办信息化教学竞赛</w:t>
      </w:r>
    </w:p>
    <w:p>
      <w:pPr>
        <w:pStyle w:val="6"/>
        <w:widowControl/>
        <w:shd w:val="clear" w:color="auto" w:fill="FFFFFF"/>
        <w:spacing w:beforeAutospacing="0" w:afterAutospacing="0" w:line="360" w:lineRule="auto"/>
        <w:ind w:firstLine="560" w:firstLineChars="200"/>
        <w:jc w:val="both"/>
        <w:rPr>
          <w:rFonts w:ascii="仿宋" w:hAnsi="仿宋" w:eastAsia="仿宋" w:cs="仿宋"/>
          <w:kern w:val="36"/>
          <w:sz w:val="28"/>
          <w:szCs w:val="28"/>
        </w:rPr>
      </w:pPr>
      <w:r>
        <w:rPr>
          <w:rFonts w:hint="eastAsia" w:ascii="仿宋" w:hAnsi="仿宋" w:eastAsia="仿宋" w:cs="仿宋"/>
          <w:kern w:val="36"/>
          <w:sz w:val="28"/>
          <w:szCs w:val="28"/>
        </w:rPr>
        <w:t>5月16日，我院信息化教学竞赛在第一教学楼A栋115智慧教室举行。院党委委员、副院长皮华英出席并指导赛事，各教学系部主任、分管教学的副主任及部分教师代表50余人到场观摩。</w:t>
      </w:r>
    </w:p>
    <w:p>
      <w:pPr>
        <w:pStyle w:val="6"/>
        <w:widowControl/>
        <w:shd w:val="clear" w:color="auto" w:fill="FFFFFF"/>
        <w:spacing w:beforeAutospacing="0" w:afterAutospacing="0" w:line="360" w:lineRule="auto"/>
        <w:ind w:firstLine="560" w:firstLineChars="200"/>
        <w:jc w:val="both"/>
        <w:rPr>
          <w:rFonts w:ascii="仿宋" w:hAnsi="仿宋" w:eastAsia="仿宋" w:cs="仿宋"/>
          <w:kern w:val="36"/>
          <w:sz w:val="28"/>
          <w:szCs w:val="28"/>
        </w:rPr>
      </w:pPr>
      <w:r>
        <w:rPr>
          <w:rFonts w:hint="eastAsia" w:ascii="仿宋" w:hAnsi="仿宋" w:eastAsia="仿宋" w:cs="仿宋"/>
          <w:kern w:val="36"/>
          <w:sz w:val="28"/>
          <w:szCs w:val="28"/>
        </w:rPr>
        <w:t>本次现场决赛共设置文科组、理工组、实践组三大组别。来自七个系部的九名选手大显身手，从信息化教学手段、微课教学演示两个部分充分展现课程特色，亮点纷呈。经过激烈角逐，周静雅、戴超兰、张悦获一等奖；田元、王齐、沈芙辉获二等奖；魏威、来棘、杨向华获三等奖。</w:t>
      </w:r>
    </w:p>
    <w:p>
      <w:pPr>
        <w:pStyle w:val="6"/>
        <w:widowControl/>
        <w:shd w:val="clear" w:color="auto" w:fill="FFFFFF"/>
        <w:spacing w:beforeAutospacing="0" w:afterAutospacing="0" w:line="360" w:lineRule="auto"/>
        <w:ind w:firstLine="560" w:firstLineChars="200"/>
        <w:jc w:val="both"/>
        <w:rPr>
          <w:rFonts w:ascii="仿宋" w:hAnsi="仿宋" w:eastAsia="仿宋" w:cs="仿宋"/>
          <w:kern w:val="36"/>
          <w:sz w:val="28"/>
          <w:szCs w:val="28"/>
        </w:rPr>
      </w:pPr>
      <w:r>
        <w:rPr>
          <w:rFonts w:hint="eastAsia" w:ascii="仿宋" w:hAnsi="仿宋" w:eastAsia="仿宋" w:cs="仿宋"/>
          <w:kern w:val="36"/>
          <w:sz w:val="28"/>
          <w:szCs w:val="28"/>
        </w:rPr>
        <w:t>省信息化教学竞赛评审专家、长沙理工大学李晓铭教授在赛后点评时对教师们的精彩表现给予高度评价，认为参赛教师能准确把握重难点，运用教学资源实现教学改革，合理应用教学手段，坚持以学生发展为中心，融入课程思政元素，积极运用现代教育技术，对标教学难点、痛点问题，积极开展教学改革和实践，成效显著。李教授就发挥教学资源优势、凝练主题、资源建设、演示方式、参赛技巧等方面提出了提高信息化教学能力的意见和建议。</w:t>
      </w:r>
    </w:p>
    <w:p>
      <w:pPr>
        <w:pStyle w:val="6"/>
        <w:widowControl/>
        <w:shd w:val="clear" w:color="auto" w:fill="FFFFFF"/>
        <w:spacing w:beforeAutospacing="0" w:afterAutospacing="0" w:line="360" w:lineRule="auto"/>
        <w:ind w:firstLine="560" w:firstLineChars="200"/>
        <w:jc w:val="both"/>
        <w:rPr>
          <w:rFonts w:ascii="仿宋" w:hAnsi="仿宋" w:eastAsia="仿宋" w:cs="仿宋"/>
          <w:kern w:val="36"/>
          <w:sz w:val="28"/>
          <w:szCs w:val="28"/>
        </w:rPr>
      </w:pPr>
      <w:r>
        <w:rPr>
          <w:rFonts w:hint="eastAsia" w:ascii="仿宋" w:hAnsi="仿宋" w:eastAsia="仿宋" w:cs="仿宋"/>
          <w:kern w:val="36"/>
          <w:sz w:val="28"/>
          <w:szCs w:val="28"/>
        </w:rPr>
        <w:t>本次比赛聚焦教师信息化教学能力及教学团队资源建设，对促进学院教师教学成长，提升学校人才培养质量具有重要作用。</w:t>
      </w:r>
    </w:p>
    <w:p>
      <w:pPr>
        <w:pStyle w:val="6"/>
        <w:widowControl/>
        <w:shd w:val="clear" w:color="auto" w:fill="FFFFFF"/>
        <w:spacing w:beforeAutospacing="0" w:afterAutospacing="0" w:line="360" w:lineRule="auto"/>
        <w:ind w:firstLine="560" w:firstLineChars="200"/>
        <w:jc w:val="both"/>
        <w:rPr>
          <w:rFonts w:ascii="仿宋" w:hAnsi="仿宋" w:eastAsia="仿宋" w:cs="仿宋"/>
          <w:kern w:val="36"/>
          <w:sz w:val="28"/>
          <w:szCs w:val="28"/>
        </w:rPr>
      </w:pPr>
    </w:p>
    <w:p>
      <w:pPr>
        <w:pStyle w:val="6"/>
        <w:widowControl/>
        <w:shd w:val="clear" w:color="auto" w:fill="FFFFFF"/>
        <w:spacing w:before="312" w:beforeLines="100" w:beforeAutospacing="0" w:after="312" w:afterLines="100" w:afterAutospacing="0" w:line="480" w:lineRule="auto"/>
        <w:jc w:val="center"/>
        <w:rPr>
          <w:rFonts w:ascii="仿宋" w:hAnsi="仿宋" w:eastAsia="仿宋" w:cs="仿宋"/>
          <w:kern w:val="36"/>
          <w:sz w:val="28"/>
          <w:szCs w:val="28"/>
        </w:rPr>
      </w:pPr>
      <w:r>
        <w:rPr>
          <w:rFonts w:hint="eastAsia" w:eastAsia="黑体"/>
          <w:b/>
          <w:bCs/>
          <w:kern w:val="36"/>
          <w:sz w:val="32"/>
          <w:szCs w:val="32"/>
        </w:rPr>
        <w:t>皮华英率队赴长沙县公安局开展专题调研</w:t>
      </w:r>
    </w:p>
    <w:p>
      <w:pPr>
        <w:pStyle w:val="6"/>
        <w:widowControl/>
        <w:shd w:val="clear" w:color="auto" w:fill="FFFFFF"/>
        <w:spacing w:beforeAutospacing="0" w:afterAutospacing="0" w:line="360" w:lineRule="auto"/>
        <w:ind w:firstLine="560" w:firstLineChars="200"/>
        <w:jc w:val="both"/>
        <w:rPr>
          <w:rFonts w:ascii="仿宋" w:hAnsi="仿宋" w:eastAsia="仿宋" w:cs="仿宋"/>
          <w:kern w:val="36"/>
          <w:sz w:val="28"/>
          <w:szCs w:val="28"/>
        </w:rPr>
      </w:pPr>
      <w:r>
        <w:rPr>
          <w:rFonts w:hint="eastAsia" w:ascii="仿宋" w:hAnsi="仿宋" w:eastAsia="仿宋" w:cs="仿宋"/>
          <w:kern w:val="36"/>
          <w:sz w:val="28"/>
          <w:szCs w:val="28"/>
        </w:rPr>
        <w:t xml:space="preserve">6月8日，院党委委员、副院长皮华英率队赴长沙县公安局就如何进一步开展“院局合作”和“人才培养方案”工作进行专题调研。  </w:t>
      </w:r>
    </w:p>
    <w:p>
      <w:pPr>
        <w:pStyle w:val="6"/>
        <w:widowControl/>
        <w:shd w:val="clear" w:color="auto" w:fill="FFFFFF"/>
        <w:spacing w:beforeAutospacing="0" w:afterAutospacing="0" w:line="360" w:lineRule="auto"/>
        <w:ind w:firstLine="560" w:firstLineChars="200"/>
        <w:jc w:val="both"/>
        <w:rPr>
          <w:rFonts w:ascii="仿宋" w:hAnsi="仿宋" w:eastAsia="仿宋" w:cs="仿宋"/>
          <w:kern w:val="36"/>
          <w:sz w:val="28"/>
          <w:szCs w:val="28"/>
        </w:rPr>
      </w:pPr>
      <w:r>
        <w:rPr>
          <w:rFonts w:hint="eastAsia" w:ascii="仿宋" w:hAnsi="仿宋" w:eastAsia="仿宋" w:cs="仿宋"/>
          <w:kern w:val="36"/>
          <w:sz w:val="28"/>
          <w:szCs w:val="28"/>
        </w:rPr>
        <w:t>调研会上，皮华英对此次调研的目的和背景进行了简要介绍。她指出，院局合作是公安院校培养专业人才的坚实基础，长沙县公安局作为离学院最近的公安局，也是“同城一体化”的重要成员单位，多年来一直全力支持院局合作工作，多次荣获全省公安机关院局合作优秀单位的称号。她希望本次调研，县局相关同志能够畅所欲言，对“院局合作”及“人才培养方案”提出建议和意见，为学院进一步开展相关工作提供依据。</w:t>
      </w:r>
    </w:p>
    <w:p>
      <w:pPr>
        <w:pStyle w:val="6"/>
        <w:widowControl/>
        <w:shd w:val="clear" w:color="auto" w:fill="FFFFFF"/>
        <w:spacing w:beforeAutospacing="0" w:afterAutospacing="0" w:line="360" w:lineRule="auto"/>
        <w:ind w:firstLine="560" w:firstLineChars="200"/>
        <w:jc w:val="both"/>
        <w:rPr>
          <w:rFonts w:ascii="仿宋" w:hAnsi="仿宋" w:eastAsia="仿宋" w:cs="仿宋"/>
          <w:kern w:val="36"/>
          <w:sz w:val="28"/>
          <w:szCs w:val="28"/>
        </w:rPr>
      </w:pPr>
      <w:r>
        <w:rPr>
          <w:rFonts w:hint="eastAsia" w:ascii="仿宋" w:hAnsi="仿宋" w:eastAsia="仿宋" w:cs="仿宋"/>
          <w:kern w:val="36"/>
          <w:sz w:val="28"/>
          <w:szCs w:val="28"/>
        </w:rPr>
        <w:t>长沙县公安局机关党总支副书记辜远大，泉塘派出所教导员杨鑫杰，政工室副主任廖策分别就“院局合作”开展现状、如何进一步深化“院局合作”、“人才培养方案”更加贴近实战化等提出了建议和意见。</w:t>
      </w:r>
    </w:p>
    <w:p>
      <w:pPr>
        <w:pStyle w:val="6"/>
        <w:widowControl/>
        <w:shd w:val="clear" w:color="auto" w:fill="FFFFFF"/>
        <w:spacing w:beforeAutospacing="0" w:afterAutospacing="0" w:line="360" w:lineRule="auto"/>
        <w:ind w:firstLine="560" w:firstLineChars="200"/>
        <w:jc w:val="both"/>
        <w:rPr>
          <w:rFonts w:ascii="仿宋" w:hAnsi="仿宋" w:eastAsia="仿宋" w:cs="仿宋"/>
          <w:kern w:val="36"/>
          <w:sz w:val="28"/>
          <w:szCs w:val="28"/>
        </w:rPr>
      </w:pPr>
      <w:r>
        <w:rPr>
          <w:rFonts w:hint="eastAsia" w:ascii="仿宋" w:hAnsi="仿宋" w:eastAsia="仿宋" w:cs="仿宋"/>
          <w:kern w:val="36"/>
          <w:sz w:val="28"/>
          <w:szCs w:val="28"/>
        </w:rPr>
        <w:t>参会人员在随后的交流中对学生实习实训、加强“系队合作”、教师随岗锻炼等进行了研讨。</w:t>
      </w:r>
    </w:p>
    <w:p>
      <w:pPr>
        <w:pStyle w:val="6"/>
        <w:widowControl/>
        <w:shd w:val="clear" w:color="auto" w:fill="FFFFFF"/>
        <w:spacing w:beforeAutospacing="0" w:afterAutospacing="0" w:line="360" w:lineRule="auto"/>
        <w:ind w:firstLine="560" w:firstLineChars="200"/>
        <w:jc w:val="both"/>
        <w:rPr>
          <w:rFonts w:ascii="仿宋" w:hAnsi="仿宋" w:eastAsia="仿宋" w:cs="仿宋"/>
          <w:kern w:val="36"/>
          <w:sz w:val="28"/>
          <w:szCs w:val="28"/>
        </w:rPr>
      </w:pPr>
      <w:r>
        <w:rPr>
          <w:rFonts w:hint="eastAsia" w:ascii="仿宋" w:hAnsi="仿宋" w:eastAsia="仿宋" w:cs="仿宋"/>
          <w:kern w:val="36"/>
          <w:sz w:val="28"/>
          <w:szCs w:val="28"/>
        </w:rPr>
        <w:t>通过参会人员的深入交流，进一步理清了“院局合作”发展路径，也为“人才培养方案”的修订厘清了思路。</w:t>
      </w:r>
    </w:p>
    <w:p>
      <w:pPr>
        <w:pStyle w:val="6"/>
        <w:widowControl/>
        <w:shd w:val="clear" w:color="auto" w:fill="FFFFFF"/>
        <w:spacing w:beforeAutospacing="0" w:afterAutospacing="0" w:line="360" w:lineRule="auto"/>
        <w:ind w:firstLine="560" w:firstLineChars="200"/>
        <w:jc w:val="both"/>
        <w:rPr>
          <w:rFonts w:ascii="仿宋" w:hAnsi="仿宋" w:eastAsia="仿宋" w:cs="仿宋"/>
          <w:kern w:val="36"/>
          <w:sz w:val="28"/>
          <w:szCs w:val="28"/>
        </w:rPr>
      </w:pPr>
      <w:r>
        <w:rPr>
          <w:rFonts w:hint="eastAsia" w:ascii="仿宋" w:hAnsi="仿宋" w:eastAsia="仿宋" w:cs="仿宋"/>
          <w:kern w:val="36"/>
          <w:sz w:val="28"/>
          <w:szCs w:val="28"/>
        </w:rPr>
        <w:t>教学评估处处长刘振华、教务处副处长申剑锋、治安系副主任陈俊豪及教务处相关工作人员陪同调研。</w:t>
      </w:r>
    </w:p>
    <w:p>
      <w:pPr>
        <w:pStyle w:val="3"/>
        <w:widowControl/>
        <w:shd w:val="clear" w:color="auto" w:fill="FFFFFF"/>
        <w:spacing w:before="156" w:beforeLines="50" w:beforeAutospacing="0" w:after="156" w:afterLines="50" w:afterAutospacing="0"/>
        <w:ind w:firstLine="643" w:firstLineChars="200"/>
        <w:jc w:val="center"/>
        <w:rPr>
          <w:rFonts w:hint="default" w:ascii="Times New Roman" w:hAnsi="Times New Roman" w:eastAsia="黑体"/>
          <w:kern w:val="36"/>
          <w:sz w:val="32"/>
          <w:szCs w:val="32"/>
        </w:rPr>
      </w:pPr>
    </w:p>
    <w:p>
      <w:pPr>
        <w:pStyle w:val="3"/>
        <w:widowControl/>
        <w:shd w:val="clear" w:color="auto" w:fill="FFFFFF"/>
        <w:spacing w:before="156" w:beforeLines="50" w:beforeAutospacing="0" w:after="156" w:afterLines="50" w:afterAutospacing="0"/>
        <w:jc w:val="both"/>
        <w:rPr>
          <w:rFonts w:hint="default" w:ascii="Times New Roman" w:hAnsi="Times New Roman" w:eastAsia="黑体"/>
          <w:kern w:val="36"/>
          <w:sz w:val="32"/>
          <w:szCs w:val="32"/>
        </w:rPr>
      </w:pPr>
      <w:r>
        <w:rPr>
          <w:rFonts w:ascii="Times New Roman" w:hAnsi="Times New Roman" w:eastAsia="黑体"/>
          <w:kern w:val="36"/>
          <w:sz w:val="32"/>
          <w:szCs w:val="32"/>
        </w:rPr>
        <w:t>☆质量监控</w:t>
      </w:r>
    </w:p>
    <w:p>
      <w:pPr>
        <w:pStyle w:val="3"/>
        <w:widowControl/>
        <w:shd w:val="clear" w:color="auto" w:fill="FFFFFF"/>
        <w:spacing w:before="312" w:beforeLines="100" w:beforeAutospacing="0" w:after="312" w:afterLines="100" w:afterAutospacing="0" w:line="480" w:lineRule="auto"/>
        <w:jc w:val="center"/>
        <w:rPr>
          <w:rFonts w:hint="default" w:ascii="Times New Roman" w:hAnsi="Times New Roman" w:eastAsia="黑体"/>
          <w:kern w:val="36"/>
          <w:sz w:val="32"/>
          <w:szCs w:val="32"/>
        </w:rPr>
      </w:pPr>
      <w:r>
        <w:rPr>
          <w:rFonts w:ascii="Times New Roman" w:hAnsi="Times New Roman" w:eastAsia="黑体"/>
          <w:kern w:val="36"/>
          <w:sz w:val="32"/>
          <w:szCs w:val="32"/>
        </w:rPr>
        <w:t>教学评估处开展教学管理与质量监控调研</w:t>
      </w:r>
    </w:p>
    <w:p>
      <w:pPr>
        <w:pStyle w:val="6"/>
        <w:widowControl/>
        <w:shd w:val="clear" w:color="auto" w:fill="FFFFFF"/>
        <w:spacing w:beforeAutospacing="0" w:afterAutospacing="0" w:line="360" w:lineRule="auto"/>
        <w:ind w:firstLine="560" w:firstLineChars="200"/>
        <w:jc w:val="both"/>
        <w:rPr>
          <w:rFonts w:ascii="仿宋" w:hAnsi="仿宋" w:eastAsia="仿宋" w:cs="仿宋"/>
          <w:kern w:val="36"/>
          <w:sz w:val="28"/>
          <w:szCs w:val="28"/>
        </w:rPr>
      </w:pPr>
      <w:r>
        <w:rPr>
          <w:rFonts w:hint="eastAsia" w:ascii="仿宋" w:hAnsi="仿宋" w:eastAsia="仿宋" w:cs="仿宋"/>
          <w:kern w:val="36"/>
          <w:sz w:val="28"/>
          <w:szCs w:val="28"/>
        </w:rPr>
        <w:t>为进一步了解系部教学质量监控工作，加强院系二级教学督导的联系，促进教学管理与质量监控工作规范化、科学化和精细化，持续提高教学质量。6月8日，在二级巡视员、院长助理蔡炎斌教授的带领下，教学评估处到信息技术（网监）系开展有关教学管理与质量监控的调研工作。</w:t>
      </w:r>
    </w:p>
    <w:p>
      <w:pPr>
        <w:pStyle w:val="6"/>
        <w:widowControl/>
        <w:shd w:val="clear" w:color="auto" w:fill="FFFFFF"/>
        <w:spacing w:beforeAutospacing="0" w:afterAutospacing="0" w:line="360" w:lineRule="auto"/>
        <w:ind w:firstLine="560" w:firstLineChars="200"/>
        <w:jc w:val="both"/>
        <w:rPr>
          <w:rFonts w:ascii="仿宋" w:hAnsi="仿宋" w:eastAsia="仿宋" w:cs="仿宋"/>
          <w:kern w:val="36"/>
          <w:sz w:val="28"/>
          <w:szCs w:val="28"/>
        </w:rPr>
      </w:pPr>
      <w:r>
        <w:rPr>
          <w:rFonts w:hint="eastAsia" w:ascii="仿宋" w:hAnsi="仿宋" w:eastAsia="仿宋" w:cs="仿宋"/>
          <w:kern w:val="36"/>
          <w:sz w:val="28"/>
          <w:szCs w:val="28"/>
        </w:rPr>
        <w:t>调研会上，蔡炎斌一行认真听取了信息技术（网监）系教学督导组在毕业论文指导、试卷质量监控、期中教学检查等方面的工作开展情况，并与参会人员进行了深入交流。</w:t>
      </w:r>
    </w:p>
    <w:p>
      <w:pPr>
        <w:pStyle w:val="6"/>
        <w:widowControl/>
        <w:shd w:val="clear" w:color="auto" w:fill="FFFFFF"/>
        <w:spacing w:beforeAutospacing="0" w:afterAutospacing="0" w:line="360" w:lineRule="auto"/>
        <w:ind w:firstLine="560" w:firstLineChars="200"/>
        <w:jc w:val="both"/>
        <w:rPr>
          <w:rFonts w:ascii="仿宋" w:hAnsi="仿宋" w:eastAsia="仿宋" w:cs="仿宋"/>
          <w:kern w:val="36"/>
          <w:sz w:val="28"/>
          <w:szCs w:val="28"/>
        </w:rPr>
      </w:pPr>
      <w:r>
        <w:rPr>
          <w:rFonts w:hint="eastAsia" w:ascii="仿宋" w:hAnsi="仿宋" w:eastAsia="仿宋" w:cs="仿宋"/>
          <w:kern w:val="36"/>
          <w:sz w:val="28"/>
          <w:szCs w:val="28"/>
        </w:rPr>
        <w:t>蔡炎斌指出，学院和系部要通力合作，从院系两个层面完成“督学、督教、督管”工作，充分发挥教学单位教学督导组的主体作用，全面提升教育教学质量，为我院的审核评估工作打下坚实的基础。</w:t>
      </w:r>
    </w:p>
    <w:p>
      <w:pPr>
        <w:pStyle w:val="3"/>
        <w:widowControl/>
        <w:shd w:val="clear" w:color="auto" w:fill="FFFFFF"/>
        <w:spacing w:before="312" w:beforeLines="100" w:beforeAutospacing="0" w:after="312" w:afterLines="100" w:afterAutospacing="0" w:line="480" w:lineRule="auto"/>
        <w:jc w:val="center"/>
        <w:rPr>
          <w:rFonts w:hint="default" w:ascii="Times New Roman" w:hAnsi="Times New Roman" w:eastAsia="黑体"/>
          <w:kern w:val="36"/>
          <w:sz w:val="32"/>
          <w:szCs w:val="32"/>
        </w:rPr>
      </w:pPr>
      <w:r>
        <w:rPr>
          <w:rFonts w:ascii="Times New Roman" w:hAnsi="Times New Roman" w:eastAsia="黑体"/>
          <w:kern w:val="36"/>
          <w:sz w:val="32"/>
          <w:szCs w:val="32"/>
        </w:rPr>
        <w:t>教学评估处完成课程考核归档材料抽查工作</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为进一步提高教学质量，规范课程考核管理，教学评估处对2022—2023学年度第一学期的课程考核归档材料进行了抽查。四位院教学督导历时一个多月，共检查了5005份考试试卷、157份试卷分析报告、238份成绩登记表，涉及全校10个教学系部上学期120门考试（考查）课程、103个教学区队和234名任课教师，本次抽查做到了任课教师与考试考查课程全覆盖。通过抽查的结果显示，侦查</w:t>
      </w:r>
      <w:r>
        <w:rPr>
          <w:rFonts w:ascii="仿宋" w:hAnsi="仿宋" w:eastAsia="仿宋" w:cs="仿宋"/>
          <w:kern w:val="36"/>
          <w:sz w:val="28"/>
          <w:szCs w:val="28"/>
        </w:rPr>
        <w:t>系、法律系和</w:t>
      </w:r>
      <w:r>
        <w:rPr>
          <w:rFonts w:hint="eastAsia" w:ascii="仿宋" w:hAnsi="仿宋" w:eastAsia="仿宋" w:cs="仿宋"/>
          <w:kern w:val="36"/>
          <w:sz w:val="28"/>
          <w:szCs w:val="28"/>
        </w:rPr>
        <w:t>马克思主义学院的</w:t>
      </w:r>
      <w:r>
        <w:rPr>
          <w:rFonts w:ascii="仿宋" w:hAnsi="仿宋" w:eastAsia="仿宋" w:cs="仿宋"/>
          <w:kern w:val="36"/>
          <w:sz w:val="28"/>
          <w:szCs w:val="28"/>
        </w:rPr>
        <w:t>课程</w:t>
      </w:r>
      <w:r>
        <w:rPr>
          <w:rFonts w:hint="eastAsia" w:ascii="仿宋" w:hAnsi="仿宋" w:eastAsia="仿宋" w:cs="仿宋"/>
          <w:kern w:val="36"/>
          <w:sz w:val="28"/>
          <w:szCs w:val="28"/>
        </w:rPr>
        <w:t>考核归档材料规范，刑技系、治安系、基础课部的课程考核归档材料较规范。绝大部分试卷分值准确，题型结构较为合理；参考答案基本准确，评分细则较明确；试卷分析较清楚，分析报告较完整；材料装订齐全，试卷顺序准确；试卷批改细致认真,整体质量呈上升</w:t>
      </w:r>
      <w:r>
        <w:rPr>
          <w:rFonts w:ascii="仿宋" w:hAnsi="仿宋" w:eastAsia="仿宋" w:cs="仿宋"/>
          <w:kern w:val="36"/>
          <w:sz w:val="28"/>
          <w:szCs w:val="28"/>
        </w:rPr>
        <w:t>趋势</w:t>
      </w:r>
      <w:r>
        <w:rPr>
          <w:rFonts w:hint="eastAsia" w:ascii="仿宋" w:hAnsi="仿宋" w:eastAsia="仿宋" w:cs="仿宋"/>
          <w:kern w:val="36"/>
          <w:sz w:val="28"/>
          <w:szCs w:val="28"/>
        </w:rPr>
        <w:t>。同时，抽查也发现制卷与阅卷、试卷分析报告和成绩登记册中存在的一些问题，在此基础上，教学</w:t>
      </w:r>
      <w:r>
        <w:rPr>
          <w:rFonts w:ascii="仿宋" w:hAnsi="仿宋" w:eastAsia="仿宋" w:cs="仿宋"/>
          <w:kern w:val="36"/>
          <w:sz w:val="28"/>
          <w:szCs w:val="28"/>
        </w:rPr>
        <w:t>评估处</w:t>
      </w:r>
      <w:r>
        <w:rPr>
          <w:rFonts w:hint="eastAsia" w:ascii="仿宋" w:hAnsi="仿宋" w:eastAsia="仿宋" w:cs="仿宋"/>
          <w:kern w:val="36"/>
          <w:sz w:val="28"/>
          <w:szCs w:val="28"/>
        </w:rPr>
        <w:t>提出了课程考核归档材料的整改意见和建议。</w:t>
      </w:r>
    </w:p>
    <w:p>
      <w:pPr>
        <w:pStyle w:val="3"/>
        <w:widowControl/>
        <w:shd w:val="clear" w:color="auto" w:fill="FFFFFF"/>
        <w:spacing w:before="312" w:beforeLines="100" w:beforeAutospacing="0" w:after="312" w:afterLines="100" w:afterAutospacing="0" w:line="400" w:lineRule="exact"/>
        <w:ind w:firstLine="643" w:firstLineChars="200"/>
        <w:jc w:val="center"/>
        <w:rPr>
          <w:rFonts w:hint="default" w:ascii="Times New Roman" w:hAnsi="Times New Roman" w:eastAsia="黑体"/>
          <w:kern w:val="36"/>
          <w:sz w:val="32"/>
          <w:szCs w:val="32"/>
        </w:rPr>
      </w:pPr>
      <w:r>
        <w:rPr>
          <w:rFonts w:ascii="Times New Roman" w:hAnsi="Times New Roman" w:eastAsia="黑体"/>
          <w:kern w:val="36"/>
          <w:sz w:val="32"/>
          <w:szCs w:val="32"/>
        </w:rPr>
        <w:t>关于对2022-2023学年第一学期</w:t>
      </w:r>
    </w:p>
    <w:p>
      <w:pPr>
        <w:pStyle w:val="3"/>
        <w:widowControl/>
        <w:shd w:val="clear" w:color="auto" w:fill="FFFFFF"/>
        <w:spacing w:before="312" w:beforeLines="100" w:beforeAutospacing="0" w:after="312" w:afterLines="100" w:afterAutospacing="0" w:line="400" w:lineRule="exact"/>
        <w:ind w:firstLine="643" w:firstLineChars="200"/>
        <w:jc w:val="center"/>
        <w:rPr>
          <w:rFonts w:hint="default" w:ascii="Times New Roman" w:hAnsi="Times New Roman" w:eastAsia="黑体"/>
          <w:kern w:val="36"/>
          <w:sz w:val="32"/>
          <w:szCs w:val="32"/>
        </w:rPr>
      </w:pPr>
      <w:r>
        <w:rPr>
          <w:rFonts w:ascii="Times New Roman" w:hAnsi="Times New Roman" w:eastAsia="黑体"/>
          <w:kern w:val="36"/>
          <w:sz w:val="32"/>
          <w:szCs w:val="32"/>
        </w:rPr>
        <w:t>试卷批阅等工作进行第二次抽查的通报</w:t>
      </w:r>
    </w:p>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为加强学校教学质量监控，提高试卷批阅等工作质量，学院督导成员对2022—2023学年第一学期试卷等相关课程归档材料进行了第二次抽查，现将抽查情况通报如下。</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一、组织工作</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本次抽查于5月26日下发整改通知，要求各系部于</w:t>
      </w:r>
      <w:r>
        <w:rPr>
          <w:rFonts w:ascii="仿宋" w:hAnsi="仿宋" w:eastAsia="仿宋" w:cs="仿宋"/>
          <w:kern w:val="36"/>
          <w:sz w:val="28"/>
          <w:szCs w:val="28"/>
        </w:rPr>
        <w:t>5</w:t>
      </w:r>
      <w:r>
        <w:rPr>
          <w:rFonts w:hint="eastAsia" w:ascii="仿宋" w:hAnsi="仿宋" w:eastAsia="仿宋" w:cs="仿宋"/>
          <w:kern w:val="36"/>
          <w:sz w:val="28"/>
          <w:szCs w:val="28"/>
        </w:rPr>
        <w:t>月</w:t>
      </w:r>
      <w:r>
        <w:rPr>
          <w:rFonts w:ascii="仿宋" w:hAnsi="仿宋" w:eastAsia="仿宋" w:cs="仿宋"/>
          <w:kern w:val="36"/>
          <w:sz w:val="28"/>
          <w:szCs w:val="28"/>
        </w:rPr>
        <w:t>29</w:t>
      </w:r>
      <w:r>
        <w:rPr>
          <w:rFonts w:hint="eastAsia" w:ascii="仿宋" w:hAnsi="仿宋" w:eastAsia="仿宋" w:cs="仿宋"/>
          <w:kern w:val="36"/>
          <w:sz w:val="28"/>
          <w:szCs w:val="28"/>
        </w:rPr>
        <w:t>—</w:t>
      </w:r>
      <w:r>
        <w:rPr>
          <w:rFonts w:ascii="仿宋" w:hAnsi="仿宋" w:eastAsia="仿宋" w:cs="仿宋"/>
          <w:kern w:val="36"/>
          <w:sz w:val="28"/>
          <w:szCs w:val="28"/>
        </w:rPr>
        <w:t>6</w:t>
      </w:r>
      <w:r>
        <w:rPr>
          <w:rFonts w:hint="eastAsia" w:ascii="仿宋" w:hAnsi="仿宋" w:eastAsia="仿宋" w:cs="仿宋"/>
          <w:kern w:val="36"/>
          <w:sz w:val="28"/>
          <w:szCs w:val="28"/>
        </w:rPr>
        <w:t>月12日在第一次检查的基础上以教研室为单位对本学期的试卷批阅工作进行全面复查，发现问题及时整改。6月13日学院教学督导分2组深入到管理系、警指系、交管系、刑技系、信技系、治安系，现场随机抽取了12个区队的课程归档材料进行复查。</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二、抽查情况</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从抽查的情况看，大多数教学系部高度重视课程考核的复查工作，严格按照学校要求组织教师对2022-2023学年度第一学期期末课程考核归档材料全面开展复查，从本次教学督导复查的情况看，整体质量较第一次抽查有明显提高，其中20级警务指挥与战术01区队的《警务实战法律法规》（任课教师曾婕）、20级信息安全01区队的《网络渗透与木马病毒分析》（任课教师苏欣）、20级大数据03区队《网络数据采集与处理》（任课教师宁佐廷）等课程归档材料比较规范，但其他8个区队（8门课程）的考试归档材料仍然存在一些问题：</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1.阅卷工作存在的问题</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（1）改动不签名21处；（2）漏签名2处；（3）签名潦草2人；（4）个别试卷中的简答、论述题无给分点；（5）计分方式欠规范；（6）计分错误8处。</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2.记分册存在的问题</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1）未标示成绩比例；（2）试卷成绩与记分册中的考试成绩不一致的有5处；（3）小结成绩含有小数点1处；（4）治安系21级侦查02区队《治安学概论》成绩登记表第2页41—45号学生的考试折算成绩分别少计5.6分、6.4分、13.6分、9.6分、4.8分。</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3.试卷分析表存在的问题</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（1）试卷分析报告中“成绩分析”栏的数据来源错误。有2名老师在第一次抽查时就存在此问题，复查时未予整改；（2）个别区队成绩分析栏中的百分比未保留1位小数点；（3）数据统计不准确。</w:t>
      </w:r>
    </w:p>
    <w:p>
      <w:pPr>
        <w:pStyle w:val="3"/>
        <w:widowControl/>
        <w:shd w:val="clear" w:color="auto" w:fill="FFFFFF"/>
        <w:spacing w:before="312" w:beforeLines="100" w:beforeAutospacing="0" w:after="312" w:afterLines="100" w:afterAutospacing="0" w:line="480" w:lineRule="auto"/>
        <w:jc w:val="center"/>
        <w:rPr>
          <w:rFonts w:hint="default" w:ascii="Times New Roman" w:hAnsi="Times New Roman" w:eastAsia="黑体"/>
          <w:kern w:val="36"/>
          <w:sz w:val="32"/>
          <w:szCs w:val="32"/>
        </w:rPr>
      </w:pPr>
      <w:r>
        <w:rPr>
          <w:rFonts w:ascii="Times New Roman" w:hAnsi="Times New Roman" w:eastAsia="黑体"/>
          <w:kern w:val="36"/>
          <w:sz w:val="32"/>
          <w:szCs w:val="32"/>
        </w:rPr>
        <w:t>2022—2023学年第二学期督导听课情况总结</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为提高课堂教学水平，有效引导和促进广大教师重视课堂教学，提高教学质量，本学期自开学以来，学院王周书记等院领导、二级机构党政负责人及学院教学督导成员深入教学一线，多层面、全方位地开展了听课评议活动，现将听课情况总结如下。</w:t>
      </w:r>
    </w:p>
    <w:p>
      <w:pPr>
        <w:spacing w:line="360" w:lineRule="auto"/>
        <w:ind w:firstLine="562" w:firstLineChars="200"/>
        <w:rPr>
          <w:rFonts w:ascii="仿宋" w:hAnsi="仿宋" w:eastAsia="仿宋" w:cs="仿宋"/>
          <w:b/>
          <w:bCs/>
          <w:kern w:val="36"/>
          <w:sz w:val="28"/>
          <w:szCs w:val="28"/>
        </w:rPr>
      </w:pPr>
      <w:r>
        <w:rPr>
          <w:rFonts w:hint="eastAsia" w:ascii="仿宋" w:hAnsi="仿宋" w:eastAsia="仿宋" w:cs="仿宋"/>
          <w:b/>
          <w:bCs/>
          <w:kern w:val="36"/>
          <w:sz w:val="28"/>
          <w:szCs w:val="28"/>
        </w:rPr>
        <w:t>一、基本情况</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本学期，全校共完成了136人次共361节课的听课任务，其中院领导及二级机构党政负责人听课108节，学院教学督导听课253节，听课对象涵括了学院10个教学系部的部分教师，尤其是青年教师和外聘教师，加大了实践教学听评课力度。听课评教优秀率21.3%，良好率75%（详见下表）。</w:t>
      </w:r>
    </w:p>
    <w:tbl>
      <w:tblPr>
        <w:tblStyle w:val="8"/>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1685"/>
        <w:gridCol w:w="1538"/>
        <w:gridCol w:w="880"/>
        <w:gridCol w:w="989"/>
        <w:gridCol w:w="771"/>
        <w:gridCol w:w="948"/>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80" w:type="dxa"/>
            <w:vMerge w:val="restart"/>
            <w:vAlign w:val="center"/>
          </w:tcPr>
          <w:p>
            <w:pPr>
              <w:spacing w:line="360" w:lineRule="exact"/>
              <w:rPr>
                <w:rFonts w:ascii="仿宋" w:hAnsi="仿宋" w:eastAsia="仿宋" w:cs="仿宋"/>
                <w:kern w:val="36"/>
                <w:szCs w:val="21"/>
              </w:rPr>
            </w:pPr>
            <w:r>
              <w:rPr>
                <w:rFonts w:hint="eastAsia" w:ascii="仿宋" w:hAnsi="仿宋" w:eastAsia="仿宋" w:cs="仿宋"/>
                <w:kern w:val="36"/>
                <w:szCs w:val="21"/>
              </w:rPr>
              <w:t>序号</w:t>
            </w:r>
          </w:p>
        </w:tc>
        <w:tc>
          <w:tcPr>
            <w:tcW w:w="1685" w:type="dxa"/>
            <w:vMerge w:val="restart"/>
            <w:vAlign w:val="center"/>
          </w:tcPr>
          <w:p>
            <w:pPr>
              <w:spacing w:line="360" w:lineRule="exact"/>
              <w:ind w:firstLine="210" w:firstLineChars="100"/>
              <w:rPr>
                <w:rFonts w:ascii="仿宋" w:hAnsi="仿宋" w:eastAsia="仿宋" w:cs="仿宋"/>
                <w:kern w:val="36"/>
                <w:szCs w:val="21"/>
              </w:rPr>
            </w:pPr>
            <w:r>
              <w:rPr>
                <w:rFonts w:hint="eastAsia" w:ascii="仿宋" w:hAnsi="仿宋" w:eastAsia="仿宋" w:cs="仿宋"/>
                <w:kern w:val="36"/>
                <w:szCs w:val="21"/>
              </w:rPr>
              <w:t>被听课教师</w:t>
            </w:r>
          </w:p>
          <w:p>
            <w:pPr>
              <w:spacing w:line="360" w:lineRule="exact"/>
              <w:ind w:firstLine="210" w:firstLineChars="100"/>
              <w:rPr>
                <w:rFonts w:ascii="仿宋" w:hAnsi="仿宋" w:eastAsia="仿宋" w:cs="仿宋"/>
                <w:kern w:val="36"/>
                <w:szCs w:val="21"/>
              </w:rPr>
            </w:pPr>
            <w:r>
              <w:rPr>
                <w:rFonts w:hint="eastAsia" w:ascii="仿宋" w:hAnsi="仿宋" w:eastAsia="仿宋" w:cs="仿宋"/>
                <w:kern w:val="36"/>
                <w:szCs w:val="21"/>
              </w:rPr>
              <w:t>所在系部</w:t>
            </w:r>
          </w:p>
        </w:tc>
        <w:tc>
          <w:tcPr>
            <w:tcW w:w="1538" w:type="dxa"/>
            <w:vMerge w:val="restart"/>
            <w:vAlign w:val="center"/>
          </w:tcPr>
          <w:p>
            <w:pPr>
              <w:spacing w:line="360" w:lineRule="exact"/>
              <w:rPr>
                <w:rFonts w:ascii="仿宋" w:hAnsi="仿宋" w:eastAsia="仿宋" w:cs="仿宋"/>
                <w:kern w:val="36"/>
                <w:szCs w:val="21"/>
              </w:rPr>
            </w:pPr>
            <w:r>
              <w:rPr>
                <w:rFonts w:hint="eastAsia" w:ascii="仿宋" w:hAnsi="仿宋" w:eastAsia="仿宋" w:cs="仿宋"/>
                <w:kern w:val="36"/>
                <w:szCs w:val="21"/>
              </w:rPr>
              <w:t>被听课情况</w:t>
            </w:r>
          </w:p>
          <w:p>
            <w:pPr>
              <w:spacing w:line="360" w:lineRule="exact"/>
              <w:rPr>
                <w:rFonts w:ascii="仿宋" w:hAnsi="仿宋" w:eastAsia="仿宋" w:cs="仿宋"/>
                <w:kern w:val="36"/>
                <w:szCs w:val="21"/>
              </w:rPr>
            </w:pPr>
            <w:r>
              <w:rPr>
                <w:rFonts w:hint="eastAsia" w:ascii="仿宋" w:hAnsi="仿宋" w:eastAsia="仿宋" w:cs="仿宋"/>
                <w:kern w:val="36"/>
                <w:szCs w:val="21"/>
              </w:rPr>
              <w:t>（人次）</w:t>
            </w:r>
          </w:p>
        </w:tc>
        <w:tc>
          <w:tcPr>
            <w:tcW w:w="3588" w:type="dxa"/>
            <w:gridSpan w:val="4"/>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评教结果</w:t>
            </w:r>
          </w:p>
        </w:tc>
        <w:tc>
          <w:tcPr>
            <w:tcW w:w="1208" w:type="dxa"/>
            <w:vMerge w:val="restart"/>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优秀率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80" w:type="dxa"/>
            <w:vMerge w:val="continue"/>
          </w:tcPr>
          <w:p>
            <w:pPr>
              <w:spacing w:line="360" w:lineRule="exact"/>
              <w:ind w:firstLine="420" w:firstLineChars="200"/>
              <w:rPr>
                <w:rFonts w:ascii="仿宋" w:hAnsi="仿宋" w:eastAsia="仿宋" w:cs="仿宋"/>
                <w:kern w:val="36"/>
                <w:szCs w:val="21"/>
              </w:rPr>
            </w:pPr>
          </w:p>
        </w:tc>
        <w:tc>
          <w:tcPr>
            <w:tcW w:w="1685" w:type="dxa"/>
            <w:vMerge w:val="continue"/>
          </w:tcPr>
          <w:p>
            <w:pPr>
              <w:spacing w:line="360" w:lineRule="exact"/>
              <w:ind w:firstLine="420" w:firstLineChars="200"/>
              <w:rPr>
                <w:rFonts w:ascii="仿宋" w:hAnsi="仿宋" w:eastAsia="仿宋" w:cs="仿宋"/>
                <w:kern w:val="36"/>
                <w:szCs w:val="21"/>
              </w:rPr>
            </w:pPr>
          </w:p>
        </w:tc>
        <w:tc>
          <w:tcPr>
            <w:tcW w:w="1538" w:type="dxa"/>
            <w:vMerge w:val="continue"/>
          </w:tcPr>
          <w:p>
            <w:pPr>
              <w:spacing w:line="360" w:lineRule="exact"/>
              <w:ind w:firstLine="420" w:firstLineChars="200"/>
              <w:rPr>
                <w:rFonts w:ascii="仿宋" w:hAnsi="仿宋" w:eastAsia="仿宋" w:cs="仿宋"/>
                <w:kern w:val="36"/>
                <w:szCs w:val="21"/>
              </w:rPr>
            </w:pPr>
          </w:p>
        </w:tc>
        <w:tc>
          <w:tcPr>
            <w:tcW w:w="880"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优</w:t>
            </w:r>
          </w:p>
        </w:tc>
        <w:tc>
          <w:tcPr>
            <w:tcW w:w="989"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良</w:t>
            </w:r>
          </w:p>
        </w:tc>
        <w:tc>
          <w:tcPr>
            <w:tcW w:w="771" w:type="dxa"/>
            <w:vAlign w:val="center"/>
          </w:tcPr>
          <w:p>
            <w:pPr>
              <w:spacing w:line="360" w:lineRule="exact"/>
              <w:rPr>
                <w:rFonts w:ascii="仿宋" w:hAnsi="仿宋" w:eastAsia="仿宋" w:cs="仿宋"/>
                <w:kern w:val="36"/>
                <w:szCs w:val="21"/>
              </w:rPr>
            </w:pPr>
            <w:r>
              <w:rPr>
                <w:rFonts w:hint="eastAsia" w:ascii="仿宋" w:hAnsi="仿宋" w:eastAsia="仿宋" w:cs="仿宋"/>
                <w:kern w:val="36"/>
                <w:szCs w:val="21"/>
              </w:rPr>
              <w:t>合格</w:t>
            </w:r>
          </w:p>
        </w:tc>
        <w:tc>
          <w:tcPr>
            <w:tcW w:w="948" w:type="dxa"/>
            <w:vAlign w:val="center"/>
          </w:tcPr>
          <w:p>
            <w:pPr>
              <w:spacing w:line="360" w:lineRule="exact"/>
              <w:rPr>
                <w:rFonts w:ascii="仿宋" w:hAnsi="仿宋" w:eastAsia="仿宋" w:cs="仿宋"/>
                <w:kern w:val="36"/>
                <w:szCs w:val="21"/>
              </w:rPr>
            </w:pPr>
            <w:r>
              <w:rPr>
                <w:rFonts w:hint="eastAsia" w:ascii="仿宋" w:hAnsi="仿宋" w:eastAsia="仿宋" w:cs="仿宋"/>
                <w:kern w:val="36"/>
                <w:szCs w:val="21"/>
              </w:rPr>
              <w:t>不合格</w:t>
            </w:r>
          </w:p>
        </w:tc>
        <w:tc>
          <w:tcPr>
            <w:tcW w:w="1208" w:type="dxa"/>
            <w:vMerge w:val="continue"/>
            <w:vAlign w:val="center"/>
          </w:tcPr>
          <w:p>
            <w:pPr>
              <w:spacing w:line="360" w:lineRule="exact"/>
              <w:ind w:firstLine="420" w:firstLineChars="200"/>
              <w:jc w:val="center"/>
              <w:rPr>
                <w:rFonts w:ascii="仿宋" w:hAnsi="仿宋" w:eastAsia="仿宋" w:cs="仿宋"/>
                <w:kern w:val="3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80"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1</w:t>
            </w:r>
          </w:p>
        </w:tc>
        <w:tc>
          <w:tcPr>
            <w:tcW w:w="1685"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侦查系</w:t>
            </w:r>
          </w:p>
        </w:tc>
        <w:tc>
          <w:tcPr>
            <w:tcW w:w="1538"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16</w:t>
            </w:r>
          </w:p>
        </w:tc>
        <w:tc>
          <w:tcPr>
            <w:tcW w:w="880"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3</w:t>
            </w:r>
          </w:p>
        </w:tc>
        <w:tc>
          <w:tcPr>
            <w:tcW w:w="989"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12</w:t>
            </w:r>
          </w:p>
        </w:tc>
        <w:tc>
          <w:tcPr>
            <w:tcW w:w="771"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1</w:t>
            </w:r>
          </w:p>
        </w:tc>
        <w:tc>
          <w:tcPr>
            <w:tcW w:w="948"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0</w:t>
            </w:r>
          </w:p>
        </w:tc>
        <w:tc>
          <w:tcPr>
            <w:tcW w:w="1208"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80"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2</w:t>
            </w:r>
          </w:p>
        </w:tc>
        <w:tc>
          <w:tcPr>
            <w:tcW w:w="1685"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治安系</w:t>
            </w:r>
          </w:p>
        </w:tc>
        <w:tc>
          <w:tcPr>
            <w:tcW w:w="1538"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7</w:t>
            </w:r>
          </w:p>
        </w:tc>
        <w:tc>
          <w:tcPr>
            <w:tcW w:w="880"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1</w:t>
            </w:r>
          </w:p>
        </w:tc>
        <w:tc>
          <w:tcPr>
            <w:tcW w:w="989"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6</w:t>
            </w:r>
          </w:p>
        </w:tc>
        <w:tc>
          <w:tcPr>
            <w:tcW w:w="771"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0</w:t>
            </w:r>
          </w:p>
        </w:tc>
        <w:tc>
          <w:tcPr>
            <w:tcW w:w="948"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0</w:t>
            </w:r>
          </w:p>
        </w:tc>
        <w:tc>
          <w:tcPr>
            <w:tcW w:w="1208"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80"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3</w:t>
            </w:r>
          </w:p>
        </w:tc>
        <w:tc>
          <w:tcPr>
            <w:tcW w:w="1685"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刑技系</w:t>
            </w:r>
          </w:p>
        </w:tc>
        <w:tc>
          <w:tcPr>
            <w:tcW w:w="1538"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14</w:t>
            </w:r>
          </w:p>
        </w:tc>
        <w:tc>
          <w:tcPr>
            <w:tcW w:w="880"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3</w:t>
            </w:r>
          </w:p>
        </w:tc>
        <w:tc>
          <w:tcPr>
            <w:tcW w:w="989"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11</w:t>
            </w:r>
          </w:p>
        </w:tc>
        <w:tc>
          <w:tcPr>
            <w:tcW w:w="771"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0</w:t>
            </w:r>
          </w:p>
        </w:tc>
        <w:tc>
          <w:tcPr>
            <w:tcW w:w="948"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0</w:t>
            </w:r>
          </w:p>
        </w:tc>
        <w:tc>
          <w:tcPr>
            <w:tcW w:w="1208"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80"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4</w:t>
            </w:r>
          </w:p>
        </w:tc>
        <w:tc>
          <w:tcPr>
            <w:tcW w:w="1685"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交管系</w:t>
            </w:r>
          </w:p>
        </w:tc>
        <w:tc>
          <w:tcPr>
            <w:tcW w:w="1538"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7</w:t>
            </w:r>
          </w:p>
        </w:tc>
        <w:tc>
          <w:tcPr>
            <w:tcW w:w="880"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2</w:t>
            </w:r>
          </w:p>
        </w:tc>
        <w:tc>
          <w:tcPr>
            <w:tcW w:w="989"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5</w:t>
            </w:r>
          </w:p>
        </w:tc>
        <w:tc>
          <w:tcPr>
            <w:tcW w:w="771"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0</w:t>
            </w:r>
          </w:p>
        </w:tc>
        <w:tc>
          <w:tcPr>
            <w:tcW w:w="948"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0</w:t>
            </w:r>
          </w:p>
        </w:tc>
        <w:tc>
          <w:tcPr>
            <w:tcW w:w="1208"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80"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5</w:t>
            </w:r>
          </w:p>
        </w:tc>
        <w:tc>
          <w:tcPr>
            <w:tcW w:w="1685"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警指系</w:t>
            </w:r>
          </w:p>
        </w:tc>
        <w:tc>
          <w:tcPr>
            <w:tcW w:w="1538"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22</w:t>
            </w:r>
          </w:p>
        </w:tc>
        <w:tc>
          <w:tcPr>
            <w:tcW w:w="880"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2</w:t>
            </w:r>
          </w:p>
        </w:tc>
        <w:tc>
          <w:tcPr>
            <w:tcW w:w="989"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20</w:t>
            </w:r>
          </w:p>
        </w:tc>
        <w:tc>
          <w:tcPr>
            <w:tcW w:w="771"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0</w:t>
            </w:r>
          </w:p>
        </w:tc>
        <w:tc>
          <w:tcPr>
            <w:tcW w:w="948"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0</w:t>
            </w:r>
          </w:p>
        </w:tc>
        <w:tc>
          <w:tcPr>
            <w:tcW w:w="1208"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80"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6</w:t>
            </w:r>
          </w:p>
        </w:tc>
        <w:tc>
          <w:tcPr>
            <w:tcW w:w="1685"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法律系</w:t>
            </w:r>
          </w:p>
        </w:tc>
        <w:tc>
          <w:tcPr>
            <w:tcW w:w="1538"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14</w:t>
            </w:r>
          </w:p>
        </w:tc>
        <w:tc>
          <w:tcPr>
            <w:tcW w:w="880"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3</w:t>
            </w:r>
          </w:p>
        </w:tc>
        <w:tc>
          <w:tcPr>
            <w:tcW w:w="989"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9</w:t>
            </w:r>
          </w:p>
        </w:tc>
        <w:tc>
          <w:tcPr>
            <w:tcW w:w="771"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2</w:t>
            </w:r>
          </w:p>
        </w:tc>
        <w:tc>
          <w:tcPr>
            <w:tcW w:w="948"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0</w:t>
            </w:r>
          </w:p>
        </w:tc>
        <w:tc>
          <w:tcPr>
            <w:tcW w:w="1208"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80"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7</w:t>
            </w:r>
          </w:p>
        </w:tc>
        <w:tc>
          <w:tcPr>
            <w:tcW w:w="1685"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管理系</w:t>
            </w:r>
          </w:p>
        </w:tc>
        <w:tc>
          <w:tcPr>
            <w:tcW w:w="1538"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9</w:t>
            </w:r>
          </w:p>
        </w:tc>
        <w:tc>
          <w:tcPr>
            <w:tcW w:w="880"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3</w:t>
            </w:r>
          </w:p>
        </w:tc>
        <w:tc>
          <w:tcPr>
            <w:tcW w:w="989"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6</w:t>
            </w:r>
          </w:p>
        </w:tc>
        <w:tc>
          <w:tcPr>
            <w:tcW w:w="771"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0</w:t>
            </w:r>
          </w:p>
        </w:tc>
        <w:tc>
          <w:tcPr>
            <w:tcW w:w="948"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0</w:t>
            </w:r>
          </w:p>
        </w:tc>
        <w:tc>
          <w:tcPr>
            <w:tcW w:w="1208"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80"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8</w:t>
            </w:r>
          </w:p>
        </w:tc>
        <w:tc>
          <w:tcPr>
            <w:tcW w:w="1685"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信技系</w:t>
            </w:r>
          </w:p>
        </w:tc>
        <w:tc>
          <w:tcPr>
            <w:tcW w:w="1538"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18</w:t>
            </w:r>
          </w:p>
        </w:tc>
        <w:tc>
          <w:tcPr>
            <w:tcW w:w="880"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3</w:t>
            </w:r>
          </w:p>
        </w:tc>
        <w:tc>
          <w:tcPr>
            <w:tcW w:w="989"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15</w:t>
            </w:r>
          </w:p>
        </w:tc>
        <w:tc>
          <w:tcPr>
            <w:tcW w:w="771"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0</w:t>
            </w:r>
          </w:p>
        </w:tc>
        <w:tc>
          <w:tcPr>
            <w:tcW w:w="948"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0</w:t>
            </w:r>
          </w:p>
        </w:tc>
        <w:tc>
          <w:tcPr>
            <w:tcW w:w="1208"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80"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9</w:t>
            </w:r>
          </w:p>
        </w:tc>
        <w:tc>
          <w:tcPr>
            <w:tcW w:w="1685"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马  院</w:t>
            </w:r>
          </w:p>
        </w:tc>
        <w:tc>
          <w:tcPr>
            <w:tcW w:w="1538"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14</w:t>
            </w:r>
          </w:p>
        </w:tc>
        <w:tc>
          <w:tcPr>
            <w:tcW w:w="880"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4</w:t>
            </w:r>
          </w:p>
        </w:tc>
        <w:tc>
          <w:tcPr>
            <w:tcW w:w="989"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8</w:t>
            </w:r>
          </w:p>
        </w:tc>
        <w:tc>
          <w:tcPr>
            <w:tcW w:w="771"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2</w:t>
            </w:r>
          </w:p>
        </w:tc>
        <w:tc>
          <w:tcPr>
            <w:tcW w:w="948"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0</w:t>
            </w:r>
          </w:p>
        </w:tc>
        <w:tc>
          <w:tcPr>
            <w:tcW w:w="1208"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80"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10</w:t>
            </w:r>
          </w:p>
        </w:tc>
        <w:tc>
          <w:tcPr>
            <w:tcW w:w="1685"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基础课部</w:t>
            </w:r>
          </w:p>
        </w:tc>
        <w:tc>
          <w:tcPr>
            <w:tcW w:w="1538"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15</w:t>
            </w:r>
          </w:p>
        </w:tc>
        <w:tc>
          <w:tcPr>
            <w:tcW w:w="880"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5</w:t>
            </w:r>
          </w:p>
        </w:tc>
        <w:tc>
          <w:tcPr>
            <w:tcW w:w="989"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10</w:t>
            </w:r>
          </w:p>
        </w:tc>
        <w:tc>
          <w:tcPr>
            <w:tcW w:w="771"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0</w:t>
            </w:r>
          </w:p>
        </w:tc>
        <w:tc>
          <w:tcPr>
            <w:tcW w:w="948"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0</w:t>
            </w:r>
          </w:p>
        </w:tc>
        <w:tc>
          <w:tcPr>
            <w:tcW w:w="1208"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565" w:type="dxa"/>
            <w:gridSpan w:val="2"/>
            <w:vAlign w:val="center"/>
          </w:tcPr>
          <w:p>
            <w:pPr>
              <w:spacing w:line="360" w:lineRule="exact"/>
              <w:ind w:firstLine="1050" w:firstLineChars="500"/>
              <w:rPr>
                <w:rFonts w:ascii="仿宋" w:hAnsi="仿宋" w:eastAsia="仿宋" w:cs="仿宋"/>
                <w:kern w:val="36"/>
                <w:szCs w:val="21"/>
              </w:rPr>
            </w:pPr>
            <w:r>
              <w:rPr>
                <w:rFonts w:hint="eastAsia" w:ascii="仿宋" w:hAnsi="仿宋" w:eastAsia="仿宋" w:cs="仿宋"/>
                <w:kern w:val="36"/>
                <w:szCs w:val="21"/>
              </w:rPr>
              <w:t>合计</w:t>
            </w:r>
          </w:p>
        </w:tc>
        <w:tc>
          <w:tcPr>
            <w:tcW w:w="1538" w:type="dxa"/>
            <w:vAlign w:val="center"/>
          </w:tcPr>
          <w:p>
            <w:pPr>
              <w:spacing w:line="360" w:lineRule="exact"/>
              <w:ind w:firstLine="420" w:firstLineChars="200"/>
              <w:rPr>
                <w:rFonts w:ascii="仿宋" w:hAnsi="仿宋" w:eastAsia="仿宋" w:cs="仿宋"/>
                <w:kern w:val="36"/>
                <w:szCs w:val="21"/>
              </w:rPr>
            </w:pPr>
            <w:r>
              <w:rPr>
                <w:rFonts w:hint="eastAsia" w:ascii="仿宋" w:hAnsi="仿宋" w:eastAsia="仿宋" w:cs="仿宋"/>
                <w:kern w:val="36"/>
                <w:szCs w:val="21"/>
              </w:rPr>
              <w:t>136</w:t>
            </w:r>
          </w:p>
        </w:tc>
        <w:tc>
          <w:tcPr>
            <w:tcW w:w="880"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29</w:t>
            </w:r>
          </w:p>
        </w:tc>
        <w:tc>
          <w:tcPr>
            <w:tcW w:w="989"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102</w:t>
            </w:r>
          </w:p>
        </w:tc>
        <w:tc>
          <w:tcPr>
            <w:tcW w:w="771"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5</w:t>
            </w:r>
          </w:p>
        </w:tc>
        <w:tc>
          <w:tcPr>
            <w:tcW w:w="948"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0</w:t>
            </w:r>
          </w:p>
        </w:tc>
        <w:tc>
          <w:tcPr>
            <w:tcW w:w="1208" w:type="dxa"/>
            <w:vAlign w:val="center"/>
          </w:tcPr>
          <w:p>
            <w:pPr>
              <w:spacing w:line="360" w:lineRule="exact"/>
              <w:jc w:val="center"/>
              <w:rPr>
                <w:rFonts w:ascii="仿宋" w:hAnsi="仿宋" w:eastAsia="仿宋" w:cs="仿宋"/>
                <w:kern w:val="36"/>
                <w:szCs w:val="21"/>
              </w:rPr>
            </w:pPr>
            <w:r>
              <w:rPr>
                <w:rFonts w:hint="eastAsia" w:ascii="仿宋" w:hAnsi="仿宋" w:eastAsia="仿宋" w:cs="仿宋"/>
                <w:kern w:val="36"/>
                <w:szCs w:val="21"/>
              </w:rPr>
              <w:t>21.3%</w:t>
            </w:r>
          </w:p>
        </w:tc>
      </w:tr>
    </w:tbl>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从本次听课的情况看，总体情况良好，主要表现在以下五个方面：</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 xml:space="preserve">一是课前准备充分，教师着装规范，上课精神饱满，教案详实，课件精美，教学包要素齐全；二是教学设计科学合理，教学环节设计完整且环环相扣，时间分配与教学大纲、授课计划相契合；三是教学基本功扎实，讲课声音洪亮、语速适中，语言流畅，内容熟练，条理清晰，重难点突出，驾驭课堂的能力较强。四是教学内容充实，大部分教师的知识面广，能够根据教学需要有针对性地拓展教学内容；五是教学方法灵活多样，能熟练运用探究式、讨论式、启发式和翻转课堂等多种教学方法，师生互动效果好；六是重视课程思政，在教学中能够适时融入思政元素，对学生进行“三观”教育，注意价值引领。  </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从本次听课的情况看，教学效果特别好的有以下教师：基础课部的罗维、凌晓婧、文颖丰、史晓斌、夏荃老师；管理系的曹丹、谢晴、单桔平、张利、李薇娜老师；马院的唐励、张笑怡、谭霞、肖应连老师；法律系的邢馨宇、刘莉、马云波老师；信技系的谭敏、周建华、张悦老师；交管系的方斌、冯晓峰老师；刑技系的吴婷、卜芃老师；侦查系的周峰、王道春老师；警指系的王珍、周鹰老师；治安系的刘轶老师等等。</w:t>
      </w:r>
    </w:p>
    <w:p>
      <w:pPr>
        <w:spacing w:line="360" w:lineRule="auto"/>
        <w:ind w:firstLine="562" w:firstLineChars="200"/>
        <w:rPr>
          <w:rFonts w:ascii="仿宋" w:hAnsi="仿宋" w:eastAsia="仿宋" w:cs="仿宋"/>
          <w:b/>
          <w:bCs/>
          <w:kern w:val="36"/>
          <w:sz w:val="28"/>
          <w:szCs w:val="28"/>
        </w:rPr>
      </w:pPr>
      <w:r>
        <w:rPr>
          <w:rFonts w:hint="eastAsia" w:ascii="仿宋" w:hAnsi="仿宋" w:eastAsia="仿宋" w:cs="仿宋"/>
          <w:b/>
          <w:bCs/>
          <w:kern w:val="36"/>
          <w:sz w:val="28"/>
          <w:szCs w:val="28"/>
        </w:rPr>
        <w:t>二、存在的问题</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1.个别教师教学准备不充分：（1）上课踩点到教室；（2）上课不带教案；（3）课件简单；（4）不熟悉内容，讲课过度依赖PPT。</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2.个别教师课堂组织不严密：（1）上、下课不喊起立；（2）学生坐位不集中；（3）有的教师只顾上课，不管课堂纪律，线上教学最为突出；（4）教学安排不紧凑，随意性较大。</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3.个别教师教学基本功不够扎实，不注重教学设计，不熟悉教学内容，不提炼教学内容，重点难点不突出，教学方法单一。</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4.师生互动较少，课堂气氛比较沉闷，学生中存在睡觉、玩手机及做其他事情等现象。</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5.个别教师制作多媒体课件的能力不足：（1）课件就是个文档，无图片、视频资料；（2）不注意排版，序号混乱；（3）文字多、字体小、对比度不够。</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6.个别教师的课堂设计不够合理，无法按原计划完成教学任务。</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7.个别教师不注意课程思政，只顾教书不注意育人。</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8.个别老师不注意警容风纪，着装不规范。</w:t>
      </w:r>
    </w:p>
    <w:p>
      <w:pPr>
        <w:spacing w:line="480" w:lineRule="auto"/>
        <w:ind w:firstLine="562" w:firstLineChars="200"/>
        <w:rPr>
          <w:rFonts w:ascii="仿宋" w:hAnsi="仿宋" w:eastAsia="仿宋" w:cs="仿宋"/>
          <w:b/>
          <w:bCs/>
          <w:kern w:val="36"/>
          <w:sz w:val="28"/>
          <w:szCs w:val="28"/>
        </w:rPr>
      </w:pPr>
      <w:r>
        <w:rPr>
          <w:rFonts w:hint="eastAsia" w:ascii="仿宋" w:hAnsi="仿宋" w:eastAsia="仿宋" w:cs="仿宋"/>
          <w:b/>
          <w:bCs/>
          <w:kern w:val="36"/>
          <w:sz w:val="28"/>
          <w:szCs w:val="28"/>
        </w:rPr>
        <w:t>三、对加强课堂教学的几点建议</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1.加强师德师风和学风建设，营造“教”与“学”的良好氛围。</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2.进一步落实系部的教学督导工作，加强教学各环节的自查，发现问题，及时解决。</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3.做好对外聘教师、青年教师的传帮带，提升他们的教学能力。</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4.充分发挥教研室的作用，强化集体备课，实施教学资源共享，切实提高教师的教学质量和水平。</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5.改进教学设施，为教学提供保障。老师们反映，第一教学楼有些教室的电脑运行缓慢，直接影响教学进度和教学效果。</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6.加强线上教学的准备与管理，妥善应对突发情况。</w:t>
      </w:r>
    </w:p>
    <w:p>
      <w:pPr>
        <w:pStyle w:val="2"/>
      </w:pPr>
    </w:p>
    <w:p>
      <w:pPr>
        <w:rPr>
          <w:rFonts w:hint="eastAsia"/>
        </w:rPr>
      </w:pPr>
    </w:p>
    <w:p>
      <w:pPr>
        <w:pStyle w:val="3"/>
        <w:widowControl/>
        <w:shd w:val="clear" w:color="auto" w:fill="FFFFFF"/>
        <w:spacing w:before="156" w:beforeLines="50" w:beforeAutospacing="0" w:after="156" w:afterLines="50" w:afterAutospacing="0" w:line="600" w:lineRule="auto"/>
        <w:jc w:val="both"/>
        <w:rPr>
          <w:rFonts w:hint="default" w:ascii="Times New Roman" w:hAnsi="Times New Roman" w:eastAsia="黑体"/>
          <w:kern w:val="36"/>
          <w:sz w:val="32"/>
          <w:szCs w:val="32"/>
        </w:rPr>
      </w:pPr>
      <w:r>
        <w:rPr>
          <w:rFonts w:ascii="Times New Roman" w:hAnsi="Times New Roman" w:eastAsia="黑体"/>
          <w:kern w:val="36"/>
          <w:sz w:val="32"/>
          <w:szCs w:val="32"/>
        </w:rPr>
        <w:t>☆评估园地</w:t>
      </w:r>
    </w:p>
    <w:p>
      <w:pPr>
        <w:spacing w:before="20" w:after="312" w:afterLines="100" w:line="214" w:lineRule="auto"/>
        <w:ind w:left="669"/>
        <w:rPr>
          <w:rFonts w:ascii="黑体" w:hAnsi="黑体" w:eastAsia="黑体" w:cs="黑体"/>
          <w:sz w:val="32"/>
          <w:szCs w:val="32"/>
        </w:rPr>
      </w:pPr>
      <w:r>
        <w:rPr>
          <w:rFonts w:hint="eastAsia" w:ascii="黑体" w:hAnsi="黑体" w:eastAsia="黑体" w:cs="黑体"/>
          <w:spacing w:val="9"/>
          <w:sz w:val="32"/>
          <w:szCs w:val="32"/>
          <w14:textOutline w14:w="3175" w14:cap="flat" w14:cmpd="sng" w14:algn="ctr">
            <w14:solidFill>
              <w14:srgbClr w14:val="000000"/>
            </w14:solidFill>
            <w14:prstDash w14:val="solid"/>
            <w14:miter w14:val="0"/>
          </w14:textOutline>
        </w:rPr>
        <w:t>新一轮审核评估试点高校本科教育教学示范案例</w:t>
      </w:r>
    </w:p>
    <w:p>
      <w:pPr>
        <w:spacing w:before="91" w:line="360" w:lineRule="auto"/>
        <w:ind w:left="596"/>
        <w:rPr>
          <w:rFonts w:ascii="宋体" w:hAnsi="宋体" w:cs="宋体"/>
          <w:sz w:val="28"/>
          <w:szCs w:val="28"/>
        </w:rPr>
      </w:pPr>
      <w:r>
        <w:rPr>
          <w:rFonts w:ascii="宋体" w:hAnsi="宋体" w:cs="宋体"/>
          <w:position w:val="18"/>
          <w:sz w:val="28"/>
          <w:szCs w:val="28"/>
          <w14:textOutline w14:w="5092" w14:cap="flat" w14:cmpd="sng" w14:algn="ctr">
            <w14:solidFill>
              <w14:srgbClr w14:val="000000"/>
            </w14:solidFill>
            <w14:prstDash w14:val="solid"/>
            <w14:miter w14:val="0"/>
          </w14:textOutline>
        </w:rPr>
        <w:t>清华大学：践行“三位一体”教育理念，培养肩负使命追求卓</w:t>
      </w:r>
    </w:p>
    <w:p>
      <w:pPr>
        <w:spacing w:before="1" w:line="360" w:lineRule="auto"/>
        <w:ind w:left="19"/>
        <w:rPr>
          <w:rFonts w:ascii="宋体" w:hAnsi="宋体" w:cs="宋体"/>
          <w:sz w:val="28"/>
          <w:szCs w:val="28"/>
        </w:rPr>
      </w:pPr>
      <w:r>
        <w:rPr>
          <w:rFonts w:ascii="宋体" w:hAnsi="宋体" w:cs="宋体"/>
          <w:sz w:val="28"/>
          <w:szCs w:val="28"/>
          <w14:textOutline w14:w="5092" w14:cap="flat" w14:cmpd="sng" w14:algn="ctr">
            <w14:solidFill>
              <w14:srgbClr w14:val="000000"/>
            </w14:solidFill>
            <w14:prstDash w14:val="solid"/>
            <w14:miter w14:val="0"/>
          </w14:textOutline>
        </w:rPr>
        <w:t>越的创新人</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多年来，清华大学以立德树人为根本任务，提出“一流的本科</w:t>
      </w:r>
    </w:p>
    <w:p>
      <w:pPr>
        <w:spacing w:line="360" w:lineRule="auto"/>
        <w:rPr>
          <w:rFonts w:ascii="仿宋" w:hAnsi="仿宋" w:eastAsia="仿宋" w:cs="仿宋"/>
          <w:kern w:val="36"/>
          <w:sz w:val="28"/>
          <w:szCs w:val="28"/>
        </w:rPr>
      </w:pPr>
      <w:r>
        <w:rPr>
          <w:rFonts w:hint="eastAsia" w:ascii="仿宋" w:hAnsi="仿宋" w:eastAsia="仿宋" w:cs="仿宋"/>
          <w:kern w:val="36"/>
          <w:sz w:val="28"/>
          <w:szCs w:val="28"/>
        </w:rPr>
        <w:t>教育是一流大学的底色”，构建价值塑造、能力培养、知识传授“三位一体”的教育理念和人才培养模式，深入推进本科教育教学改革，精心谋划，大胆实施，蹄疾步稳，成效显著。学校人才培养目标与办学定位匹配度高，质量保障运行体系健全有效，教育教学资源投入保障有力，创新人才培养成果突出、示范性强，毕业生质量社会认可度高。清华的本科教育给学生打上了深刻的清华烙印，让他们在永不褪色的底色上成就绚烂的人生，在我国高校本科教育教学改革中充分发挥了出经验、作示范的重要作用，是中国高等教育当之无愧的一面旗帜。清华大学的实践让我们坚信，新时代中国的高等教育完全有能力培养出第一流的创新人才。</w:t>
      </w:r>
    </w:p>
    <w:p>
      <w:pPr>
        <w:spacing w:before="203" w:line="540" w:lineRule="exact"/>
        <w:ind w:left="585"/>
        <w:rPr>
          <w:rFonts w:ascii="宋体" w:hAnsi="宋体" w:cs="宋体"/>
          <w:sz w:val="28"/>
          <w:szCs w:val="28"/>
        </w:rPr>
      </w:pPr>
      <w:r>
        <w:rPr>
          <w:rFonts w:ascii="宋体" w:hAnsi="宋体" w:cs="宋体"/>
          <w:position w:val="18"/>
          <w:sz w:val="28"/>
          <w:szCs w:val="28"/>
          <w14:textOutline w14:w="5092" w14:cap="flat" w14:cmpd="sng" w14:algn="ctr">
            <w14:solidFill>
              <w14:srgbClr w14:val="000000"/>
            </w14:solidFill>
            <w14:prstDash w14:val="solid"/>
            <w14:miter w14:val="0"/>
          </w14:textOutline>
        </w:rPr>
        <w:t>上海交通大学：多模式、多层次国际化人才培养体系创新与实</w:t>
      </w:r>
    </w:p>
    <w:p>
      <w:pPr>
        <w:spacing w:before="1" w:line="239" w:lineRule="auto"/>
        <w:ind w:left="27"/>
        <w:rPr>
          <w:rFonts w:ascii="宋体" w:hAnsi="宋体" w:cs="宋体"/>
          <w:sz w:val="28"/>
          <w:szCs w:val="28"/>
        </w:rPr>
      </w:pPr>
      <w:r>
        <w:rPr>
          <w:rFonts w:ascii="宋体" w:hAnsi="宋体" w:cs="宋体"/>
          <w:sz w:val="28"/>
          <w:szCs w:val="28"/>
          <w14:textOutline w14:w="5092" w14:cap="flat" w14:cmpd="sng" w14:algn="ctr">
            <w14:solidFill>
              <w14:srgbClr w14:val="000000"/>
            </w14:solidFill>
            <w14:prstDash w14:val="solid"/>
            <w14:miter w14:val="0"/>
          </w14:textOutline>
        </w:rPr>
        <w:t>践</w:t>
      </w:r>
    </w:p>
    <w:p>
      <w:pPr>
        <w:spacing w:before="178" w:line="356" w:lineRule="auto"/>
        <w:ind w:left="31" w:right="201" w:firstLine="576"/>
        <w:rPr>
          <w:rFonts w:ascii="仿宋" w:hAnsi="仿宋" w:eastAsia="仿宋" w:cs="仿宋"/>
          <w:sz w:val="28"/>
          <w:szCs w:val="28"/>
        </w:rPr>
      </w:pPr>
      <w:r>
        <w:rPr>
          <w:rFonts w:ascii="仿宋" w:hAnsi="仿宋" w:eastAsia="仿宋" w:cs="仿宋"/>
          <w:spacing w:val="-6"/>
          <w:sz w:val="28"/>
          <w:szCs w:val="28"/>
        </w:rPr>
        <w:t>多年来，上海交通大学聚焦国家战略需要</w:t>
      </w:r>
      <w:r>
        <w:rPr>
          <w:rFonts w:ascii="仿宋" w:hAnsi="仿宋" w:eastAsia="仿宋" w:cs="仿宋"/>
          <w:spacing w:val="-7"/>
          <w:sz w:val="28"/>
          <w:szCs w:val="28"/>
        </w:rPr>
        <w:t>，积极探索中国高等</w:t>
      </w:r>
      <w:r>
        <w:rPr>
          <w:rFonts w:ascii="仿宋" w:hAnsi="仿宋" w:eastAsia="仿宋" w:cs="仿宋"/>
          <w:spacing w:val="-1"/>
          <w:sz w:val="28"/>
          <w:szCs w:val="28"/>
        </w:rPr>
        <w:t>教育改革创新的新途径，为国际化创新人才培养提供先行经验和解决方案。学校扎根中国大地，引进融合创新多学科多模式优秀办学实践，针对如何将国际化资源转变为育人优势的普遍性问题，通过战略性地合作布局，针对性地经验模仿，创造性地借鉴推广，实现</w:t>
      </w:r>
      <w:r>
        <w:rPr>
          <w:rFonts w:ascii="仿宋" w:hAnsi="仿宋" w:eastAsia="仿宋" w:cs="仿宋"/>
          <w:spacing w:val="-2"/>
          <w:sz w:val="28"/>
          <w:szCs w:val="28"/>
        </w:rPr>
        <w:t>了从“引进借鉴、模仿吸收”到“以我为主、为我所用”，再到</w:t>
      </w:r>
      <w:r>
        <w:rPr>
          <w:rFonts w:ascii="仿宋" w:hAnsi="仿宋" w:eastAsia="仿宋" w:cs="仿宋"/>
          <w:sz w:val="28"/>
          <w:szCs w:val="28"/>
        </w:rPr>
        <w:t>“面向未来、引领发展”的办学模式跃升，并将国际化办特区学院</w:t>
      </w:r>
      <w:r>
        <w:rPr>
          <w:rFonts w:ascii="仿宋" w:hAnsi="仿宋" w:eastAsia="仿宋" w:cs="仿宋"/>
          <w:spacing w:val="-1"/>
          <w:sz w:val="28"/>
          <w:szCs w:val="28"/>
        </w:rPr>
        <w:t>的改革经验溢出融入，带动全校人才培养工作的整体性发展；形成</w:t>
      </w:r>
      <w:r>
        <w:rPr>
          <w:rFonts w:ascii="仿宋" w:hAnsi="仿宋" w:eastAsia="仿宋" w:cs="仿宋"/>
          <w:spacing w:val="-5"/>
          <w:sz w:val="28"/>
          <w:szCs w:val="28"/>
        </w:rPr>
        <w:t>了“国际视野、学科交叉、创新为道、质量</w:t>
      </w:r>
      <w:r>
        <w:rPr>
          <w:rFonts w:ascii="仿宋" w:hAnsi="仿宋" w:eastAsia="仿宋" w:cs="仿宋"/>
          <w:spacing w:val="-6"/>
          <w:sz w:val="28"/>
          <w:szCs w:val="28"/>
        </w:rPr>
        <w:t>为本”的办学理念，构</w:t>
      </w:r>
      <w:r>
        <w:rPr>
          <w:rFonts w:ascii="仿宋" w:hAnsi="仿宋" w:eastAsia="仿宋" w:cs="仿宋"/>
          <w:spacing w:val="-1"/>
          <w:sz w:val="28"/>
          <w:szCs w:val="28"/>
        </w:rPr>
        <w:t>建了综合能力培养为导向、多学科自然融合、重实践求创新、开放生态为特色的国际化创新人才培养新模式；探索出中国高等教育特</w:t>
      </w:r>
      <w:r>
        <w:rPr>
          <w:rFonts w:ascii="仿宋" w:hAnsi="仿宋" w:eastAsia="仿宋" w:cs="仿宋"/>
          <w:spacing w:val="-10"/>
          <w:sz w:val="28"/>
          <w:szCs w:val="28"/>
        </w:rPr>
        <w:t>别是工程教育改革创新的新途径，引领示范作用强，为全国高校面</w:t>
      </w:r>
      <w:r>
        <w:rPr>
          <w:rFonts w:ascii="仿宋" w:hAnsi="仿宋" w:eastAsia="仿宋" w:cs="仿宋"/>
          <w:spacing w:val="-1"/>
          <w:sz w:val="28"/>
          <w:szCs w:val="28"/>
        </w:rPr>
        <w:t>向全球的开放办学改革创新打造了可复制、可借鉴的示范区。尤其是在当前的国际形势下，成果所实施的改革路径和所产生的改革实效尤为可贵，具有很强的示范引领作用和推广应用价值。</w:t>
      </w:r>
    </w:p>
    <w:p>
      <w:pPr>
        <w:spacing w:before="204" w:line="540" w:lineRule="exact"/>
        <w:ind w:left="585"/>
        <w:rPr>
          <w:rFonts w:ascii="宋体" w:hAnsi="宋体" w:cs="宋体"/>
          <w:sz w:val="28"/>
          <w:szCs w:val="28"/>
        </w:rPr>
      </w:pPr>
      <w:r>
        <w:rPr>
          <w:rFonts w:ascii="宋体" w:hAnsi="宋体" w:cs="宋体"/>
          <w:position w:val="18"/>
          <w:sz w:val="28"/>
          <w:szCs w:val="28"/>
          <w14:textOutline w14:w="5092" w14:cap="flat" w14:cmpd="sng" w14:algn="ctr">
            <w14:solidFill>
              <w14:srgbClr w14:val="000000"/>
            </w14:solidFill>
            <w14:prstDash w14:val="solid"/>
            <w14:miter w14:val="0"/>
          </w14:textOutline>
        </w:rPr>
        <w:t>安徽大学：突破“稳态结构”、建立需求导向的人才培养“安</w:t>
      </w:r>
    </w:p>
    <w:p>
      <w:pPr>
        <w:spacing w:before="1" w:line="235" w:lineRule="auto"/>
        <w:ind w:left="42"/>
        <w:rPr>
          <w:rFonts w:ascii="宋体" w:hAnsi="宋体" w:cs="宋体"/>
          <w:sz w:val="28"/>
          <w:szCs w:val="28"/>
        </w:rPr>
      </w:pPr>
      <w:r>
        <w:rPr>
          <w:rFonts w:ascii="宋体" w:hAnsi="宋体" w:cs="宋体"/>
          <w:spacing w:val="-3"/>
          <w:sz w:val="28"/>
          <w:szCs w:val="28"/>
          <w14:textOutline w14:w="5092" w14:cap="flat" w14:cmpd="sng" w14:algn="ctr">
            <w14:solidFill>
              <w14:srgbClr w14:val="000000"/>
            </w14:solidFill>
            <w14:prstDash w14:val="solid"/>
            <w14:miter w14:val="0"/>
          </w14:textOutline>
        </w:rPr>
        <w:t>大路径”探索与实践</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多年来，安徽大学聚焦解决地方高水平综合大学存在的人才培养目标定位“大而不当”导向性问题，“稳态结构”下专业设置“综而不合”优势发挥问题，人才培养“多而不强”水平提升问题，社会服务“弱而不准”融合不够问题等共性难题，创新发展系统论及结构决定功能理论， 提出了“调结构、转功能、提质量”的发展新理念；通过调“学科— 院系”结构、调专业结构、调规模结构，发挥引领功能、强化支撑功能、突出服务功能等系统举措，走出了突破“稳态结构”、建立需求导向的人才培养“安大路径”，“产业—专业—学业—创新创业”四业联动的教学综合改革有效促进了本科人才培养质量提升，增强了服务地方的能力，该示范案例具有很好的推广作用。</w:t>
      </w:r>
    </w:p>
    <w:p>
      <w:pPr>
        <w:spacing w:before="205" w:line="540" w:lineRule="exact"/>
        <w:ind w:left="589"/>
        <w:rPr>
          <w:rFonts w:ascii="宋体" w:hAnsi="宋体" w:cs="宋体"/>
          <w:sz w:val="28"/>
          <w:szCs w:val="28"/>
        </w:rPr>
      </w:pPr>
      <w:r>
        <w:rPr>
          <w:rFonts w:ascii="宋体" w:hAnsi="宋体" w:cs="宋体"/>
          <w:position w:val="18"/>
          <w:sz w:val="28"/>
          <w:szCs w:val="28"/>
          <w14:textOutline w14:w="5092" w14:cap="flat" w14:cmpd="sng" w14:algn="ctr">
            <w14:solidFill>
              <w14:srgbClr w14:val="000000"/>
            </w14:solidFill>
            <w14:prstDash w14:val="solid"/>
            <w14:miter w14:val="0"/>
          </w14:textOutline>
        </w:rPr>
        <w:t>辽宁石油化工大学：“课堂教学、实践育人、雷锋文化”三位</w:t>
      </w:r>
    </w:p>
    <w:p>
      <w:pPr>
        <w:spacing w:line="235" w:lineRule="auto"/>
        <w:ind w:left="27"/>
        <w:rPr>
          <w:rFonts w:ascii="宋体" w:hAnsi="宋体" w:cs="宋体"/>
          <w:sz w:val="28"/>
          <w:szCs w:val="28"/>
        </w:rPr>
      </w:pPr>
      <w:r>
        <w:rPr>
          <w:rFonts w:ascii="宋体" w:hAnsi="宋体" w:cs="宋体"/>
          <w:sz w:val="28"/>
          <w:szCs w:val="28"/>
          <w14:textOutline w14:w="5092" w14:cap="flat" w14:cmpd="sng" w14:algn="ctr">
            <w14:solidFill>
              <w14:srgbClr w14:val="000000"/>
            </w14:solidFill>
            <w14:prstDash w14:val="solid"/>
            <w14:miter w14:val="0"/>
          </w14:textOutline>
        </w:rPr>
        <w:t>一体的新时代雷锋精神育人体系的构建与实践</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作为新中国第一所石油工业学校，辽宁石油化工大学紧扣立德 树人根本任务，充分发挥坐落在雷锋第二故乡—辽宁抚顺的地域优 势，高擎雷锋精神旗帜，用雷锋精神建校育人、兴校育人，全面构建了“课堂教学、实践育人、雷锋文化”三位一体的新时代雷锋精神育人体系，创建了新时代雷锋“五个一”精神、“抚油精神”、“一种情怀、四种精神”的大思政育人模式，创新了“对接社会、开放共享”的多平台行业特色高校的思政育人理念。把雷锋精神融入办学治校的各方面、人才培养的各环节，形成了具有雷锋精神底色的应用型人才培养特色，并在实践中广泛推广应用，取得了重大的社会效益和影响，为国内高校立德树人和思想政治教育领域树立了典范。</w:t>
      </w:r>
    </w:p>
    <w:p>
      <w:pPr>
        <w:spacing w:before="199" w:line="540" w:lineRule="exact"/>
        <w:ind w:left="600"/>
        <w:rPr>
          <w:rFonts w:ascii="宋体" w:hAnsi="宋体" w:cs="宋体"/>
          <w:sz w:val="28"/>
          <w:szCs w:val="28"/>
        </w:rPr>
      </w:pPr>
      <w:r>
        <w:rPr>
          <w:rFonts w:ascii="宋体" w:hAnsi="宋体" w:cs="宋体"/>
          <w:position w:val="18"/>
          <w:sz w:val="28"/>
          <w:szCs w:val="28"/>
          <w14:textOutline w14:w="5092" w14:cap="flat" w14:cmpd="sng" w14:algn="ctr">
            <w14:solidFill>
              <w14:srgbClr w14:val="000000"/>
            </w14:solidFill>
            <w14:prstDash w14:val="solid"/>
            <w14:miter w14:val="0"/>
          </w14:textOutline>
        </w:rPr>
        <w:t>常熟理工学院：现代产业学院——应用型人才培养新路径的探</w:t>
      </w:r>
    </w:p>
    <w:p>
      <w:pPr>
        <w:spacing w:before="1" w:line="236" w:lineRule="auto"/>
        <w:ind w:left="49"/>
        <w:rPr>
          <w:rFonts w:ascii="宋体" w:hAnsi="宋体" w:cs="宋体"/>
          <w:sz w:val="28"/>
          <w:szCs w:val="28"/>
        </w:rPr>
      </w:pPr>
      <w:r>
        <w:rPr>
          <w:rFonts w:ascii="宋体" w:hAnsi="宋体" w:cs="宋体"/>
          <w:spacing w:val="-8"/>
          <w:sz w:val="28"/>
          <w:szCs w:val="28"/>
          <w14:textOutline w14:w="5092" w14:cap="flat" w14:cmpd="sng" w14:algn="ctr">
            <w14:solidFill>
              <w14:srgbClr w14:val="000000"/>
            </w14:solidFill>
            <w14:prstDash w14:val="solid"/>
            <w14:miter w14:val="0"/>
          </w14:textOutline>
        </w:rPr>
        <w:t>索与实践</w:t>
      </w:r>
    </w:p>
    <w:p>
      <w:pPr>
        <w:spacing w:line="360" w:lineRule="auto"/>
        <w:ind w:firstLine="560" w:firstLineChars="200"/>
        <w:rPr>
          <w:rFonts w:ascii="仿宋" w:hAnsi="仿宋" w:eastAsia="仿宋" w:cs="仿宋"/>
          <w:kern w:val="36"/>
          <w:sz w:val="28"/>
          <w:szCs w:val="28"/>
        </w:rPr>
      </w:pPr>
      <w:r>
        <w:rPr>
          <w:rFonts w:hint="eastAsia" w:ascii="仿宋" w:hAnsi="仿宋" w:eastAsia="仿宋" w:cs="仿宋"/>
          <w:kern w:val="36"/>
          <w:sz w:val="28"/>
          <w:szCs w:val="28"/>
        </w:rPr>
        <w:t>从 2009年起，常熟理工学院率先探索行业学院人才培养模式，</w:t>
      </w:r>
    </w:p>
    <w:p>
      <w:pPr>
        <w:spacing w:line="360" w:lineRule="auto"/>
        <w:rPr>
          <w:rFonts w:ascii="仿宋" w:hAnsi="仿宋" w:eastAsia="仿宋" w:cs="仿宋"/>
          <w:kern w:val="36"/>
          <w:sz w:val="28"/>
          <w:szCs w:val="28"/>
        </w:rPr>
      </w:pPr>
      <w:r>
        <w:rPr>
          <w:rFonts w:hint="eastAsia" w:ascii="仿宋" w:hAnsi="仿宋" w:eastAsia="仿宋" w:cs="仿宋"/>
          <w:kern w:val="36"/>
          <w:sz w:val="28"/>
          <w:szCs w:val="28"/>
        </w:rPr>
        <w:t>与行业企业搭建了以校企合作教育项目为载体的合作机制。2017年，学校启动了集人才培养、科技研发、社会服务“三位一体”的行业学院 2.0版现代产业学院建设。目前学校建有现代产业学院10个，其中获批国家级现代产业学院1项、省级重点产业学院 2 项。经过近 12 年的探索实践，学校构建了以“三对接、六融合、八共同”为主要内容的现代产业学院人才培养模式，以综合性创新型项目为引领，将行业部门与学校教育深度融合， 契合新工科、新文科 等理念，在体制机制、培养模式方面进行了有效革新，为地方本科高校应用型人才特色培养探索了新路径，在推进全国现代产业学院建设中起到了奠基性、开拓性的作用。</w:t>
      </w:r>
    </w:p>
    <w:p>
      <w:pPr>
        <w:spacing w:before="204" w:line="236" w:lineRule="auto"/>
        <w:ind w:left="3253"/>
        <w:rPr>
          <w:rFonts w:ascii="宋体" w:hAnsi="宋体" w:cs="宋体"/>
          <w:sz w:val="28"/>
          <w:szCs w:val="28"/>
        </w:rPr>
      </w:pPr>
      <w:r>
        <w:rPr>
          <w:rFonts w:ascii="仿宋" w:hAnsi="仿宋" w:eastAsia="仿宋" w:cs="仿宋"/>
          <w:spacing w:val="-14"/>
          <w:sz w:val="28"/>
          <w:szCs w:val="28"/>
        </w:rPr>
        <w:t>（</w:t>
      </w:r>
      <w:r>
        <w:rPr>
          <w:rFonts w:ascii="宋体" w:hAnsi="宋体" w:cs="宋体"/>
          <w:spacing w:val="-14"/>
          <w:sz w:val="28"/>
          <w:szCs w:val="28"/>
        </w:rPr>
        <w:t>来源：</w:t>
      </w:r>
      <w:r>
        <w:rPr>
          <w:rFonts w:ascii="宋体" w:hAnsi="宋体" w:cs="宋体"/>
          <w:spacing w:val="75"/>
          <w:sz w:val="28"/>
          <w:szCs w:val="28"/>
        </w:rPr>
        <w:t xml:space="preserve"> </w:t>
      </w:r>
      <w:r>
        <w:rPr>
          <w:rFonts w:ascii="宋体" w:hAnsi="宋体" w:cs="宋体"/>
          <w:spacing w:val="-14"/>
          <w:sz w:val="28"/>
          <w:szCs w:val="28"/>
        </w:rPr>
        <w:t>《中国教育报》高教周刊）</w:t>
      </w:r>
    </w:p>
    <w:p>
      <w:pPr>
        <w:spacing w:line="360" w:lineRule="auto"/>
        <w:ind w:firstLine="560" w:firstLineChars="200"/>
        <w:rPr>
          <w:rFonts w:ascii="仿宋" w:hAnsi="仿宋" w:eastAsia="仿宋" w:cs="仿宋"/>
          <w:kern w:val="36"/>
          <w:sz w:val="28"/>
          <w:szCs w:val="28"/>
        </w:rPr>
      </w:pPr>
    </w:p>
    <w:p>
      <w:pPr>
        <w:spacing w:line="360" w:lineRule="auto"/>
        <w:ind w:firstLine="560" w:firstLineChars="200"/>
        <w:rPr>
          <w:rFonts w:ascii="仿宋" w:hAnsi="仿宋" w:eastAsia="仿宋" w:cs="仿宋"/>
          <w:kern w:val="36"/>
          <w:sz w:val="28"/>
          <w:szCs w:val="28"/>
        </w:rPr>
      </w:pPr>
    </w:p>
    <w:p>
      <w:pPr>
        <w:widowControl/>
        <w:spacing w:line="360" w:lineRule="auto"/>
        <w:rPr>
          <w:rFonts w:eastAsia="仿宋"/>
          <w:kern w:val="0"/>
          <w:sz w:val="32"/>
          <w:szCs w:val="32"/>
          <w:u w:val="single"/>
        </w:rPr>
      </w:pPr>
    </w:p>
    <w:p>
      <w:pPr>
        <w:widowControl/>
        <w:spacing w:line="360" w:lineRule="auto"/>
        <w:rPr>
          <w:rFonts w:eastAsia="仿宋"/>
          <w:kern w:val="0"/>
          <w:sz w:val="32"/>
          <w:szCs w:val="32"/>
          <w:u w:val="single"/>
        </w:rPr>
      </w:pPr>
    </w:p>
    <w:p>
      <w:pPr>
        <w:widowControl/>
        <w:spacing w:line="360" w:lineRule="auto"/>
        <w:rPr>
          <w:rFonts w:eastAsia="仿宋"/>
          <w:kern w:val="0"/>
          <w:sz w:val="32"/>
          <w:szCs w:val="32"/>
          <w:u w:val="single"/>
        </w:rPr>
      </w:pPr>
    </w:p>
    <w:p>
      <w:pPr>
        <w:pStyle w:val="2"/>
        <w:rPr>
          <w:rFonts w:eastAsia="仿宋"/>
          <w:kern w:val="0"/>
          <w:sz w:val="32"/>
          <w:szCs w:val="32"/>
          <w:u w:val="single"/>
        </w:rPr>
      </w:pPr>
    </w:p>
    <w:p>
      <w:pPr>
        <w:rPr>
          <w:rFonts w:eastAsia="仿宋"/>
          <w:kern w:val="0"/>
          <w:sz w:val="32"/>
          <w:szCs w:val="32"/>
          <w:u w:val="single"/>
        </w:rPr>
      </w:pPr>
    </w:p>
    <w:p>
      <w:pPr>
        <w:pStyle w:val="2"/>
        <w:rPr>
          <w:rFonts w:eastAsia="仿宋"/>
          <w:kern w:val="0"/>
          <w:sz w:val="32"/>
          <w:szCs w:val="32"/>
          <w:u w:val="single"/>
        </w:rPr>
      </w:pPr>
    </w:p>
    <w:p/>
    <w:p/>
    <w:p>
      <w:pPr>
        <w:widowControl/>
        <w:spacing w:line="360" w:lineRule="auto"/>
        <w:rPr>
          <w:rFonts w:eastAsia="仿宋"/>
          <w:kern w:val="0"/>
          <w:sz w:val="32"/>
          <w:szCs w:val="32"/>
          <w:u w:val="single"/>
        </w:rPr>
      </w:pPr>
    </w:p>
    <w:p>
      <w:pPr>
        <w:widowControl/>
        <w:spacing w:line="360" w:lineRule="auto"/>
        <w:rPr>
          <w:rFonts w:eastAsia="仿宋"/>
          <w:kern w:val="0"/>
          <w:sz w:val="32"/>
          <w:szCs w:val="32"/>
          <w:u w:val="single"/>
        </w:rPr>
      </w:pPr>
      <w:r>
        <w:rPr>
          <w:rFonts w:eastAsia="仿宋"/>
          <w:kern w:val="0"/>
          <w:sz w:val="32"/>
          <w:szCs w:val="32"/>
          <w:u w:val="single"/>
        </w:rPr>
        <w:t xml:space="preserve">                                                        </w:t>
      </w:r>
    </w:p>
    <w:p>
      <w:pPr>
        <w:rPr>
          <w:rFonts w:eastAsia="仿宋"/>
          <w:kern w:val="0"/>
          <w:sz w:val="32"/>
          <w:szCs w:val="32"/>
        </w:rPr>
      </w:pPr>
      <w:r>
        <w:rPr>
          <w:rFonts w:eastAsia="仿宋"/>
          <w:kern w:val="0"/>
          <w:sz w:val="32"/>
          <w:szCs w:val="32"/>
        </w:rPr>
        <w:t>送：院党委委员、院级领导</w:t>
      </w:r>
    </w:p>
    <w:p>
      <w:pPr>
        <w:rPr>
          <w:rFonts w:eastAsia="仿宋"/>
          <w:kern w:val="0"/>
          <w:sz w:val="32"/>
          <w:szCs w:val="32"/>
        </w:rPr>
      </w:pPr>
      <w:r>
        <w:rPr>
          <w:rFonts w:eastAsia="仿宋"/>
          <w:kern w:val="0"/>
          <w:sz w:val="32"/>
          <w:szCs w:val="32"/>
        </w:rPr>
        <w:t>发：院属各部门</w:t>
      </w:r>
    </w:p>
    <w:p>
      <w:pPr>
        <w:widowControl/>
        <w:spacing w:line="360" w:lineRule="auto"/>
        <w:ind w:firstLine="5440" w:firstLineChars="1700"/>
        <w:rPr>
          <w:rFonts w:ascii="仿宋" w:hAnsi="仿宋" w:eastAsia="仿宋" w:cs="仿宋"/>
          <w:sz w:val="28"/>
          <w:szCs w:val="28"/>
        </w:rPr>
      </w:pPr>
      <w:r>
        <w:rPr>
          <w:rFonts w:eastAsia="仿宋"/>
          <w:kern w:val="0"/>
          <w:sz w:val="32"/>
          <w:szCs w:val="32"/>
        </w:rPr>
        <w:t xml:space="preserve">（共印60份）  </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7" w:lineRule="auto"/>
      <w:rPr>
        <w:rFonts w:eastAsia="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left="25"/>
      <w:rPr>
        <w:rFonts w:eastAsia="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wN2M5NTMwOTFhMGVhMjU3MzdiMGE1YWZjNzkyOTYifQ=="/>
  </w:docVars>
  <w:rsids>
    <w:rsidRoot w:val="00763005"/>
    <w:rsid w:val="000E4C84"/>
    <w:rsid w:val="001A3E2A"/>
    <w:rsid w:val="001A5B6A"/>
    <w:rsid w:val="0033529A"/>
    <w:rsid w:val="003B3D88"/>
    <w:rsid w:val="00763005"/>
    <w:rsid w:val="009534CB"/>
    <w:rsid w:val="00AF7642"/>
    <w:rsid w:val="00CD5226"/>
    <w:rsid w:val="00DB5F5E"/>
    <w:rsid w:val="00DE6DC4"/>
    <w:rsid w:val="00E52F76"/>
    <w:rsid w:val="00E73723"/>
    <w:rsid w:val="00EB11E7"/>
    <w:rsid w:val="00F270AB"/>
    <w:rsid w:val="028F0155"/>
    <w:rsid w:val="037A3E05"/>
    <w:rsid w:val="04014E76"/>
    <w:rsid w:val="049B3C06"/>
    <w:rsid w:val="0567428D"/>
    <w:rsid w:val="06451F1B"/>
    <w:rsid w:val="089B57CE"/>
    <w:rsid w:val="08D555B1"/>
    <w:rsid w:val="099C4AB2"/>
    <w:rsid w:val="0BA355B3"/>
    <w:rsid w:val="0DBA631B"/>
    <w:rsid w:val="0E484832"/>
    <w:rsid w:val="1054157E"/>
    <w:rsid w:val="10B11A36"/>
    <w:rsid w:val="122C168A"/>
    <w:rsid w:val="14342850"/>
    <w:rsid w:val="148E5193"/>
    <w:rsid w:val="1619692F"/>
    <w:rsid w:val="16490614"/>
    <w:rsid w:val="16496EE3"/>
    <w:rsid w:val="18645239"/>
    <w:rsid w:val="18B307D7"/>
    <w:rsid w:val="190A1EE6"/>
    <w:rsid w:val="19EE47F1"/>
    <w:rsid w:val="19F7535E"/>
    <w:rsid w:val="1A3348FA"/>
    <w:rsid w:val="1B5508A0"/>
    <w:rsid w:val="1CE50F37"/>
    <w:rsid w:val="1D4E538A"/>
    <w:rsid w:val="1E2123EB"/>
    <w:rsid w:val="1E522E75"/>
    <w:rsid w:val="1E6F1C79"/>
    <w:rsid w:val="20A77729"/>
    <w:rsid w:val="21154B92"/>
    <w:rsid w:val="21942142"/>
    <w:rsid w:val="21BE2CFB"/>
    <w:rsid w:val="2370007A"/>
    <w:rsid w:val="23DF33FD"/>
    <w:rsid w:val="2512504B"/>
    <w:rsid w:val="25C92269"/>
    <w:rsid w:val="264A172F"/>
    <w:rsid w:val="27E756FE"/>
    <w:rsid w:val="291D295E"/>
    <w:rsid w:val="29736AC1"/>
    <w:rsid w:val="297A2EF0"/>
    <w:rsid w:val="2BBF0156"/>
    <w:rsid w:val="2C311870"/>
    <w:rsid w:val="2D850B71"/>
    <w:rsid w:val="2EAF428D"/>
    <w:rsid w:val="2F8A3F4A"/>
    <w:rsid w:val="316C59CD"/>
    <w:rsid w:val="31AA329C"/>
    <w:rsid w:val="32B87EDE"/>
    <w:rsid w:val="345C7433"/>
    <w:rsid w:val="349B612A"/>
    <w:rsid w:val="34CA4043"/>
    <w:rsid w:val="3526706A"/>
    <w:rsid w:val="35484CF5"/>
    <w:rsid w:val="37735EDE"/>
    <w:rsid w:val="38A722E3"/>
    <w:rsid w:val="3A5214D0"/>
    <w:rsid w:val="3A873B57"/>
    <w:rsid w:val="3A993EAE"/>
    <w:rsid w:val="3AA17B2F"/>
    <w:rsid w:val="3AF13B97"/>
    <w:rsid w:val="3B01249B"/>
    <w:rsid w:val="3CA07775"/>
    <w:rsid w:val="400904FB"/>
    <w:rsid w:val="40104C12"/>
    <w:rsid w:val="4010541B"/>
    <w:rsid w:val="407927B7"/>
    <w:rsid w:val="44A259C7"/>
    <w:rsid w:val="47EA65FF"/>
    <w:rsid w:val="48032657"/>
    <w:rsid w:val="4B7A44D3"/>
    <w:rsid w:val="4BA04304"/>
    <w:rsid w:val="4BB950FE"/>
    <w:rsid w:val="4C0D20CD"/>
    <w:rsid w:val="4C4C5AB8"/>
    <w:rsid w:val="4D5A4E58"/>
    <w:rsid w:val="4DFE3442"/>
    <w:rsid w:val="4F654C04"/>
    <w:rsid w:val="508D1CD1"/>
    <w:rsid w:val="50FB2336"/>
    <w:rsid w:val="51826DD9"/>
    <w:rsid w:val="51B23ACA"/>
    <w:rsid w:val="5231233C"/>
    <w:rsid w:val="54750DF4"/>
    <w:rsid w:val="54AE50FA"/>
    <w:rsid w:val="54F41FB5"/>
    <w:rsid w:val="55670A8E"/>
    <w:rsid w:val="56022C2C"/>
    <w:rsid w:val="56633896"/>
    <w:rsid w:val="56C32C4A"/>
    <w:rsid w:val="577871EE"/>
    <w:rsid w:val="5ADC3248"/>
    <w:rsid w:val="5BDE40F5"/>
    <w:rsid w:val="5C4D5EBC"/>
    <w:rsid w:val="5DA71300"/>
    <w:rsid w:val="5EB41A42"/>
    <w:rsid w:val="60B64EE9"/>
    <w:rsid w:val="61461389"/>
    <w:rsid w:val="62552DC7"/>
    <w:rsid w:val="62C531E2"/>
    <w:rsid w:val="64AE0675"/>
    <w:rsid w:val="64B32B12"/>
    <w:rsid w:val="65F755BB"/>
    <w:rsid w:val="6715416C"/>
    <w:rsid w:val="679F4002"/>
    <w:rsid w:val="67ED117D"/>
    <w:rsid w:val="69393DB6"/>
    <w:rsid w:val="6A10568B"/>
    <w:rsid w:val="6AF93500"/>
    <w:rsid w:val="6B9758F6"/>
    <w:rsid w:val="6B994C75"/>
    <w:rsid w:val="6BD6356F"/>
    <w:rsid w:val="6CFF6221"/>
    <w:rsid w:val="6EE022C8"/>
    <w:rsid w:val="6FBD2629"/>
    <w:rsid w:val="6FD260B9"/>
    <w:rsid w:val="6FFC2CD4"/>
    <w:rsid w:val="701143C6"/>
    <w:rsid w:val="70C85B48"/>
    <w:rsid w:val="7229553C"/>
    <w:rsid w:val="72416DE7"/>
    <w:rsid w:val="757C1E26"/>
    <w:rsid w:val="76002A31"/>
    <w:rsid w:val="771A7688"/>
    <w:rsid w:val="77FA2A12"/>
    <w:rsid w:val="78810C3D"/>
    <w:rsid w:val="78CA0EF9"/>
    <w:rsid w:val="79A83A7C"/>
    <w:rsid w:val="7A592736"/>
    <w:rsid w:val="7B9D1805"/>
    <w:rsid w:val="7F49655A"/>
    <w:rsid w:val="7F7A580E"/>
    <w:rsid w:val="7F997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b/>
      <w:bCs/>
      <w:kern w:val="0"/>
      <w:sz w:val="27"/>
      <w:szCs w:val="27"/>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qFormat/>
    <w:uiPriority w:val="0"/>
  </w:style>
  <w:style w:type="character" w:styleId="12">
    <w:name w:val="FollowedHyperlink"/>
    <w:basedOn w:val="9"/>
    <w:qFormat/>
    <w:uiPriority w:val="0"/>
    <w:rPr>
      <w:color w:val="333333"/>
      <w:u w:val="none"/>
    </w:rPr>
  </w:style>
  <w:style w:type="character" w:styleId="13">
    <w:name w:val="Hyperlink"/>
    <w:basedOn w:val="9"/>
    <w:qFormat/>
    <w:uiPriority w:val="0"/>
    <w:rPr>
      <w:color w:val="0000FF"/>
      <w:u w:val="single"/>
    </w:rPr>
  </w:style>
  <w:style w:type="paragraph" w:customStyle="1" w:styleId="14">
    <w:name w:val="TOAHeading"/>
    <w:basedOn w:val="1"/>
    <w:next w:val="1"/>
    <w:qFormat/>
    <w:uiPriority w:val="0"/>
    <w:pPr>
      <w:spacing w:before="120" w:after="200" w:line="276" w:lineRule="auto"/>
      <w:textAlignment w:val="baseline"/>
    </w:pPr>
    <w:rPr>
      <w:rFonts w:ascii="Arial" w:hAnsi="Arial"/>
      <w:sz w:val="24"/>
    </w:rPr>
  </w:style>
  <w:style w:type="paragraph" w:customStyle="1" w:styleId="15">
    <w:name w:val="_Style 1"/>
    <w:basedOn w:val="1"/>
    <w:next w:val="1"/>
    <w:qFormat/>
    <w:uiPriority w:val="0"/>
    <w:pPr>
      <w:pBdr>
        <w:bottom w:val="single" w:color="auto" w:sz="6" w:space="1"/>
      </w:pBdr>
      <w:jc w:val="center"/>
    </w:pPr>
    <w:rPr>
      <w:rFonts w:ascii="Arial"/>
      <w:vanish/>
      <w:sz w:val="16"/>
    </w:rPr>
  </w:style>
  <w:style w:type="paragraph" w:customStyle="1" w:styleId="16">
    <w:name w:val="_Style 2"/>
    <w:basedOn w:val="1"/>
    <w:next w:val="1"/>
    <w:qFormat/>
    <w:uiPriority w:val="0"/>
    <w:pPr>
      <w:pBdr>
        <w:top w:val="single" w:color="auto" w:sz="6" w:space="1"/>
      </w:pBdr>
      <w:jc w:val="center"/>
    </w:pPr>
    <w:rPr>
      <w:rFonts w:ascii="Arial"/>
      <w:vanish/>
      <w:sz w:val="16"/>
    </w:rPr>
  </w:style>
  <w:style w:type="paragraph" w:styleId="17">
    <w:name w:val="List Paragraph"/>
    <w:basedOn w:val="1"/>
    <w:qFormat/>
    <w:uiPriority w:val="34"/>
    <w:pPr>
      <w:ind w:firstLine="420" w:firstLineChars="200"/>
    </w:pPr>
  </w:style>
  <w:style w:type="character" w:customStyle="1" w:styleId="18">
    <w:name w:val="NormalCharacter"/>
    <w:semiHidden/>
    <w:qFormat/>
    <w:uiPriority w:val="0"/>
  </w:style>
  <w:style w:type="character" w:customStyle="1" w:styleId="19">
    <w:name w:val="before4"/>
    <w:basedOn w:val="9"/>
    <w:qFormat/>
    <w:uiPriority w:val="0"/>
  </w:style>
  <w:style w:type="character" w:customStyle="1" w:styleId="20">
    <w:name w:val="before5"/>
    <w:basedOn w:val="9"/>
    <w:qFormat/>
    <w:uiPriority w:val="0"/>
  </w:style>
  <w:style w:type="character" w:customStyle="1" w:styleId="21">
    <w:name w:val="before6"/>
    <w:basedOn w:val="9"/>
    <w:qFormat/>
    <w:uiPriority w:val="0"/>
  </w:style>
  <w:style w:type="character" w:customStyle="1" w:styleId="22">
    <w:name w:val="before7"/>
    <w:basedOn w:val="9"/>
    <w:qFormat/>
    <w:uiPriority w:val="0"/>
  </w:style>
  <w:style w:type="character" w:customStyle="1" w:styleId="23">
    <w:name w:val="last-child1"/>
    <w:basedOn w:val="9"/>
    <w:qFormat/>
    <w:uiPriority w:val="0"/>
  </w:style>
  <w:style w:type="character" w:customStyle="1" w:styleId="24">
    <w:name w:val="first-child"/>
    <w:basedOn w:val="9"/>
    <w:qFormat/>
    <w:uiPriority w:val="0"/>
  </w:style>
  <w:style w:type="character" w:customStyle="1" w:styleId="25">
    <w:name w:val="first-child1"/>
    <w:basedOn w:val="9"/>
    <w:qFormat/>
    <w:uiPriority w:val="0"/>
  </w:style>
  <w:style w:type="table" w:customStyle="1" w:styleId="26">
    <w:name w:val="Table Normal"/>
    <w:semiHidden/>
    <w:unhideWhenUsed/>
    <w:qFormat/>
    <w:uiPriority w:val="0"/>
    <w:tblPr>
      <w:tblCellMar>
        <w:top w:w="0" w:type="dxa"/>
        <w:left w:w="0" w:type="dxa"/>
        <w:bottom w:w="0" w:type="dxa"/>
        <w:right w:w="0" w:type="dxa"/>
      </w:tblCellMar>
    </w:tblPr>
  </w:style>
  <w:style w:type="paragraph" w:customStyle="1" w:styleId="27">
    <w:name w:val="_Style 3"/>
    <w:basedOn w:val="1"/>
    <w:next w:val="1"/>
    <w:qFormat/>
    <w:uiPriority w:val="0"/>
    <w:pPr>
      <w:pBdr>
        <w:bottom w:val="single" w:color="auto" w:sz="6" w:space="1"/>
      </w:pBdr>
      <w:jc w:val="center"/>
    </w:pPr>
    <w:rPr>
      <w:rFonts w:ascii="Arial"/>
      <w:vanish/>
      <w:sz w:val="16"/>
    </w:rPr>
  </w:style>
  <w:style w:type="paragraph" w:customStyle="1" w:styleId="28">
    <w:name w:val="_Style 4"/>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720232-8E2B-4EBA-BD69-337AFA2F54CD}">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16</Pages>
  <Words>7204</Words>
  <Characters>7415</Characters>
  <Lines>54</Lines>
  <Paragraphs>15</Paragraphs>
  <TotalTime>26</TotalTime>
  <ScaleCrop>false</ScaleCrop>
  <LinksUpToDate>false</LinksUpToDate>
  <CharactersWithSpaces>7505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2022-10-18T14:24:00Z</dcterms:created>
  <dc:creator>Administrator</dc:creator>
  <cp:lastModifiedBy>风之菜</cp:lastModifiedBy>
  <cp:lastPrinted>2023-05-12T03:06:00Z</cp:lastPrinted>
  <dcterms:modified xsi:type="dcterms:W3CDTF">2023-07-11T04:43:35Z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36E91532AC644F7587B1DC2852800FBB_13</vt:lpwstr>
  </property>
</Properties>
</file>